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C68F9" w14:textId="4B81F517" w:rsidR="009777F6" w:rsidRPr="00EF0FCB" w:rsidRDefault="009777F6" w:rsidP="009777F6">
      <w:pPr>
        <w:pStyle w:val="CRCoverPage"/>
        <w:tabs>
          <w:tab w:val="right" w:pos="9639"/>
        </w:tabs>
        <w:spacing w:after="0"/>
        <w:rPr>
          <w:b/>
          <w:i/>
          <w:sz w:val="28"/>
          <w:lang w:val="de-DE"/>
        </w:rPr>
      </w:pPr>
      <w:r w:rsidRPr="00EF0FCB">
        <w:rPr>
          <w:b/>
          <w:sz w:val="24"/>
          <w:lang w:val="de-DE"/>
        </w:rPr>
        <w:t>3GPP TSG-RAN WG2 #12</w:t>
      </w:r>
      <w:r w:rsidR="00F56679" w:rsidRPr="00EF0FCB">
        <w:rPr>
          <w:b/>
          <w:sz w:val="24"/>
          <w:lang w:val="de-DE"/>
        </w:rPr>
        <w:t>5</w:t>
      </w:r>
      <w:r w:rsidR="00F56679" w:rsidRPr="00EF0FCB">
        <w:rPr>
          <w:b/>
          <w:sz w:val="24"/>
          <w:lang w:val="de-DE" w:eastAsia="zh-CN"/>
        </w:rPr>
        <w:t>b</w:t>
      </w:r>
      <w:r w:rsidR="00F56679" w:rsidRPr="00EF0FCB">
        <w:rPr>
          <w:b/>
          <w:sz w:val="24"/>
          <w:lang w:val="de-DE"/>
        </w:rPr>
        <w:t>is</w:t>
      </w:r>
      <w:r w:rsidRPr="00EF0FCB">
        <w:rPr>
          <w:b/>
          <w:i/>
          <w:sz w:val="28"/>
          <w:lang w:val="de-DE"/>
        </w:rPr>
        <w:tab/>
      </w:r>
      <w:r w:rsidRPr="00EF0FCB">
        <w:rPr>
          <w:rFonts w:cs="Arial"/>
          <w:b/>
          <w:bCs/>
          <w:color w:val="000000"/>
          <w:sz w:val="28"/>
          <w:szCs w:val="28"/>
          <w:lang w:val="de-DE"/>
        </w:rPr>
        <w:t>R2-</w:t>
      </w:r>
      <w:r w:rsidR="00EF0FCB" w:rsidRPr="00EF0FCB">
        <w:t xml:space="preserve"> </w:t>
      </w:r>
      <w:r w:rsidR="00EF0FCB" w:rsidRPr="00EF0FCB">
        <w:rPr>
          <w:rFonts w:cs="Arial"/>
          <w:b/>
          <w:bCs/>
          <w:color w:val="000000"/>
          <w:sz w:val="28"/>
          <w:szCs w:val="28"/>
          <w:lang w:val="de-DE"/>
        </w:rPr>
        <w:t>2402731</w:t>
      </w:r>
    </w:p>
    <w:p w14:paraId="3A13DE25" w14:textId="1FC68BC1" w:rsidR="009777F6" w:rsidRDefault="00C65E63" w:rsidP="009777F6">
      <w:pPr>
        <w:pStyle w:val="CRCoverPage"/>
        <w:tabs>
          <w:tab w:val="right" w:pos="9639"/>
        </w:tabs>
        <w:spacing w:after="0"/>
        <w:rPr>
          <w:b/>
          <w:noProof/>
          <w:sz w:val="24"/>
        </w:rPr>
      </w:pPr>
      <w:r>
        <w:rPr>
          <w:b/>
          <w:noProof/>
          <w:sz w:val="24"/>
        </w:rPr>
        <w:t>Changhsa</w:t>
      </w:r>
      <w:r w:rsidR="009777F6">
        <w:rPr>
          <w:b/>
          <w:noProof/>
          <w:sz w:val="24"/>
        </w:rPr>
        <w:t xml:space="preserve">, </w:t>
      </w:r>
      <w:r>
        <w:rPr>
          <w:b/>
          <w:noProof/>
          <w:sz w:val="24"/>
        </w:rPr>
        <w:t>China</w:t>
      </w:r>
      <w:r w:rsidR="009777F6">
        <w:rPr>
          <w:b/>
          <w:noProof/>
          <w:sz w:val="24"/>
        </w:rPr>
        <w:t xml:space="preserve">, </w:t>
      </w:r>
      <w:r>
        <w:rPr>
          <w:b/>
          <w:noProof/>
          <w:sz w:val="24"/>
        </w:rPr>
        <w:t>15</w:t>
      </w:r>
      <w:r w:rsidR="009777F6" w:rsidRPr="008637A2">
        <w:rPr>
          <w:b/>
          <w:noProof/>
          <w:sz w:val="24"/>
          <w:vertAlign w:val="superscript"/>
        </w:rPr>
        <w:t>th</w:t>
      </w:r>
      <w:r w:rsidR="009777F6">
        <w:rPr>
          <w:b/>
          <w:noProof/>
          <w:sz w:val="24"/>
        </w:rPr>
        <w:t xml:space="preserve"> – 1</w:t>
      </w:r>
      <w:r>
        <w:rPr>
          <w:b/>
          <w:noProof/>
          <w:sz w:val="24"/>
        </w:rPr>
        <w:t>9</w:t>
      </w:r>
      <w:r w:rsidR="009777F6" w:rsidRPr="00604584">
        <w:rPr>
          <w:b/>
          <w:noProof/>
          <w:sz w:val="24"/>
          <w:vertAlign w:val="superscript"/>
        </w:rPr>
        <w:t>th</w:t>
      </w:r>
      <w:r w:rsidR="009777F6">
        <w:rPr>
          <w:b/>
          <w:noProof/>
          <w:sz w:val="24"/>
        </w:rPr>
        <w:t xml:space="preserve"> </w:t>
      </w:r>
      <w:r>
        <w:rPr>
          <w:b/>
          <w:noProof/>
          <w:sz w:val="24"/>
        </w:rPr>
        <w:t xml:space="preserve">April </w:t>
      </w:r>
      <w:r w:rsidR="009777F6">
        <w:rPr>
          <w:b/>
          <w:noProof/>
          <w:sz w:val="24"/>
        </w:rPr>
        <w:t>202</w:t>
      </w:r>
      <w:r>
        <w:rPr>
          <w:b/>
          <w:noProof/>
          <w:sz w:val="24"/>
        </w:rPr>
        <w:t>4</w:t>
      </w:r>
    </w:p>
    <w:p w14:paraId="5977401F" w14:textId="77777777" w:rsidR="00945A08" w:rsidRPr="009777F6" w:rsidRDefault="00945A08" w:rsidP="00246389">
      <w:pPr>
        <w:pStyle w:val="BodyText"/>
        <w:rPr>
          <w:rFonts w:eastAsiaTheme="minorEastAsia"/>
          <w:noProof/>
          <w:lang w:eastAsia="zh-CN"/>
        </w:rPr>
      </w:pPr>
    </w:p>
    <w:p w14:paraId="061B5772" w14:textId="478ADC17"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A2976">
        <w:rPr>
          <w:rFonts w:cs="Arial"/>
          <w:b/>
          <w:bCs/>
          <w:sz w:val="24"/>
        </w:rPr>
        <w:t>8.1.</w:t>
      </w:r>
      <w:r w:rsidR="0098243A">
        <w:rPr>
          <w:rFonts w:cs="Arial"/>
          <w:b/>
          <w:bCs/>
          <w:sz w:val="24"/>
        </w:rPr>
        <w:t>3</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239D0B0F" w:rsidR="00136F38" w:rsidRPr="002D1665" w:rsidRDefault="00283E0E" w:rsidP="001962F3">
      <w:pPr>
        <w:tabs>
          <w:tab w:val="left" w:pos="2231"/>
        </w:tabs>
        <w:ind w:left="2103" w:hangingChars="873" w:hanging="2103"/>
        <w:rPr>
          <w:rFonts w:cs="Arial"/>
          <w:b/>
          <w:bCs/>
          <w:sz w:val="24"/>
        </w:rPr>
      </w:pPr>
      <w:r w:rsidRPr="002D1665">
        <w:rPr>
          <w:rFonts w:cs="Arial"/>
          <w:b/>
          <w:bCs/>
          <w:sz w:val="24"/>
        </w:rPr>
        <w:t>Title:</w:t>
      </w:r>
      <w:r w:rsidRPr="002D1665">
        <w:rPr>
          <w:rFonts w:cs="Arial"/>
          <w:b/>
          <w:bCs/>
          <w:sz w:val="24"/>
        </w:rPr>
        <w:tab/>
      </w:r>
      <w:r w:rsidR="00EF0FCB" w:rsidRPr="00EF0FCB">
        <w:rPr>
          <w:rFonts w:cs="Arial"/>
          <w:b/>
          <w:bCs/>
          <w:sz w:val="24"/>
        </w:rPr>
        <w:t>Discussion on data collection for NW-sided model</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156A68">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242DBE54" w14:textId="318D414F" w:rsidR="00830953" w:rsidRDefault="00E51DE9" w:rsidP="00830953">
      <w:pPr>
        <w:rPr>
          <w:rFonts w:eastAsia="宋体"/>
          <w:lang w:eastAsia="zh-CN"/>
        </w:rPr>
      </w:pPr>
      <w:r>
        <w:rPr>
          <w:rFonts w:eastAsia="宋体" w:hint="eastAsia"/>
          <w:lang w:eastAsia="zh-CN"/>
        </w:rPr>
        <w:t>In</w:t>
      </w:r>
      <w:r>
        <w:rPr>
          <w:rFonts w:eastAsia="宋体"/>
          <w:lang w:eastAsia="zh-CN"/>
        </w:rPr>
        <w:t xml:space="preserve"> </w:t>
      </w:r>
      <w:r>
        <w:rPr>
          <w:rFonts w:eastAsia="宋体" w:hint="eastAsia"/>
          <w:lang w:eastAsia="zh-CN"/>
        </w:rPr>
        <w:t>this</w:t>
      </w:r>
      <w:r>
        <w:rPr>
          <w:rFonts w:eastAsia="宋体"/>
          <w:lang w:eastAsia="zh-CN"/>
        </w:rPr>
        <w:t xml:space="preserve"> paper, we </w:t>
      </w:r>
      <w:r w:rsidR="00AE4915">
        <w:rPr>
          <w:rFonts w:eastAsia="宋体"/>
          <w:lang w:eastAsia="zh-CN"/>
        </w:rPr>
        <w:t>discuss issues related to data collection for NW-side model training, inference, monitoring.</w:t>
      </w:r>
    </w:p>
    <w:p w14:paraId="067C531A" w14:textId="3E626AB9" w:rsidR="0054641D" w:rsidRDefault="005F6015" w:rsidP="00156A68">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p>
    <w:p w14:paraId="15222027" w14:textId="77777777" w:rsidR="00C1055F" w:rsidRPr="00EA32D0" w:rsidRDefault="00C1055F" w:rsidP="00C1055F">
      <w:pPr>
        <w:pStyle w:val="Heading2"/>
        <w:rPr>
          <w:rFonts w:eastAsia="宋体"/>
          <w:lang w:eastAsia="zh-CN"/>
        </w:rPr>
      </w:pPr>
      <w:r>
        <w:rPr>
          <w:rFonts w:eastAsia="宋体" w:hint="eastAsia"/>
          <w:lang w:eastAsia="zh-CN"/>
        </w:rPr>
        <w:t>2</w:t>
      </w:r>
      <w:r>
        <w:rPr>
          <w:rFonts w:eastAsia="宋体"/>
          <w:lang w:eastAsia="zh-CN"/>
        </w:rPr>
        <w:t>.1 General observation</w:t>
      </w:r>
    </w:p>
    <w:p w14:paraId="59383F6C" w14:textId="77777777" w:rsidR="00C1055F" w:rsidRDefault="00C1055F" w:rsidP="00C1055F">
      <w:pPr>
        <w:rPr>
          <w:rFonts w:eastAsia="宋体"/>
          <w:lang w:eastAsia="zh-CN"/>
        </w:rPr>
      </w:pPr>
      <w:r>
        <w:rPr>
          <w:rFonts w:eastAsia="宋体" w:hint="eastAsia"/>
          <w:lang w:eastAsia="zh-CN"/>
        </w:rPr>
        <w:t>T</w:t>
      </w:r>
      <w:r>
        <w:rPr>
          <w:rFonts w:eastAsia="宋体"/>
          <w:lang w:eastAsia="zh-CN"/>
        </w:rPr>
        <w:t>he content of RAN1 reply LS</w:t>
      </w:r>
      <w:r w:rsidRPr="00EA6206">
        <w:t xml:space="preserve"> </w:t>
      </w:r>
      <w:r w:rsidRPr="00EA6206">
        <w:rPr>
          <w:rFonts w:eastAsia="宋体"/>
          <w:lang w:eastAsia="zh-CN"/>
        </w:rPr>
        <w:t>R1-2310681</w:t>
      </w:r>
      <w:r>
        <w:rPr>
          <w:rFonts w:eastAsia="宋体"/>
          <w:lang w:eastAsia="zh-CN"/>
        </w:rPr>
        <w:t xml:space="preserve"> is copied to Annex for reference. We observe the following facts </w:t>
      </w:r>
      <w:r>
        <w:rPr>
          <w:rFonts w:eastAsia="宋体" w:hint="eastAsia"/>
          <w:lang w:eastAsia="zh-CN"/>
        </w:rPr>
        <w:t>from</w:t>
      </w:r>
      <w:r>
        <w:rPr>
          <w:rFonts w:eastAsia="宋体"/>
          <w:lang w:eastAsia="zh-CN"/>
        </w:rPr>
        <w:t xml:space="preserve"> RAN1 analysis:</w:t>
      </w:r>
    </w:p>
    <w:p w14:paraId="5DE60878" w14:textId="77777777" w:rsidR="00C1055F" w:rsidRDefault="00C1055F" w:rsidP="00C1055F">
      <w:pPr>
        <w:pStyle w:val="ListParagraph"/>
        <w:numPr>
          <w:ilvl w:val="0"/>
          <w:numId w:val="10"/>
        </w:numPr>
        <w:rPr>
          <w:rFonts w:eastAsia="宋体"/>
          <w:lang w:eastAsia="zh-CN"/>
        </w:rPr>
      </w:pPr>
      <w:r>
        <w:rPr>
          <w:rFonts w:eastAsia="宋体"/>
          <w:lang w:eastAsia="zh-CN"/>
        </w:rPr>
        <w:t xml:space="preserve">Among all use cases except inference for AIML based positioning, the required data collection latency is </w:t>
      </w:r>
    </w:p>
    <w:p w14:paraId="5CDFD58F" w14:textId="77777777" w:rsidR="00C1055F" w:rsidRPr="00BF17F6" w:rsidRDefault="00C1055F" w:rsidP="00C1055F">
      <w:pPr>
        <w:pStyle w:val="ListParagraph"/>
        <w:numPr>
          <w:ilvl w:val="1"/>
          <w:numId w:val="10"/>
        </w:numPr>
        <w:rPr>
          <w:rFonts w:eastAsia="宋体"/>
          <w:lang w:eastAsia="zh-CN"/>
        </w:rPr>
      </w:pPr>
      <w:r w:rsidRPr="00BF17F6">
        <w:rPr>
          <w:rFonts w:eastAsia="宋体"/>
          <w:lang w:eastAsia="zh-CN"/>
        </w:rPr>
        <w:t>Relaxed (e.g., minutes, hours, days, or no latency requirement)</w:t>
      </w:r>
      <w:r>
        <w:rPr>
          <w:rFonts w:eastAsia="宋体"/>
          <w:lang w:eastAsia="zh-CN"/>
        </w:rPr>
        <w:t xml:space="preserve"> for AIML training, </w:t>
      </w:r>
    </w:p>
    <w:p w14:paraId="1210B35B" w14:textId="77777777" w:rsidR="00C1055F" w:rsidRPr="00BF17F6" w:rsidRDefault="00C1055F" w:rsidP="00C1055F">
      <w:pPr>
        <w:pStyle w:val="ListParagraph"/>
        <w:numPr>
          <w:ilvl w:val="1"/>
          <w:numId w:val="10"/>
        </w:numPr>
        <w:rPr>
          <w:rFonts w:eastAsia="宋体"/>
          <w:lang w:eastAsia="zh-CN"/>
        </w:rPr>
      </w:pPr>
      <w:r w:rsidRPr="00BF17F6">
        <w:rPr>
          <w:rFonts w:eastAsia="宋体"/>
          <w:lang w:eastAsia="zh-CN"/>
        </w:rPr>
        <w:t>Near-real-time (e.g., several tens of msecs to a few seconds)</w:t>
      </w:r>
      <w:r>
        <w:rPr>
          <w:rFonts w:eastAsia="宋体"/>
          <w:lang w:eastAsia="zh-CN"/>
        </w:rPr>
        <w:t xml:space="preserve"> for AIML monitoring,</w:t>
      </w:r>
    </w:p>
    <w:p w14:paraId="25BD6CD2" w14:textId="77777777" w:rsidR="00C1055F" w:rsidRPr="00BF17F6" w:rsidRDefault="00C1055F" w:rsidP="00C1055F">
      <w:pPr>
        <w:pStyle w:val="ListParagraph"/>
        <w:numPr>
          <w:ilvl w:val="1"/>
          <w:numId w:val="10"/>
        </w:numPr>
        <w:rPr>
          <w:rFonts w:eastAsia="宋体"/>
          <w:lang w:eastAsia="zh-CN"/>
        </w:rPr>
      </w:pPr>
      <w:r w:rsidRPr="00BF17F6">
        <w:rPr>
          <w:rFonts w:eastAsia="宋体"/>
          <w:lang w:eastAsia="zh-CN"/>
        </w:rPr>
        <w:t>Time-critical (e.g., a few msecs)</w:t>
      </w:r>
      <w:r>
        <w:rPr>
          <w:rFonts w:eastAsia="宋体"/>
          <w:lang w:eastAsia="zh-CN"/>
        </w:rPr>
        <w:t xml:space="preserve"> for AIML inference</w:t>
      </w:r>
    </w:p>
    <w:p w14:paraId="6F04880E" w14:textId="77777777" w:rsidR="00C1055F" w:rsidRDefault="00C1055F" w:rsidP="00C1055F">
      <w:pPr>
        <w:pStyle w:val="ListParagraph"/>
        <w:numPr>
          <w:ilvl w:val="0"/>
          <w:numId w:val="10"/>
        </w:numPr>
        <w:rPr>
          <w:rFonts w:eastAsia="宋体"/>
          <w:lang w:eastAsia="zh-CN"/>
        </w:rPr>
      </w:pPr>
      <w:r>
        <w:rPr>
          <w:rFonts w:eastAsia="宋体"/>
          <w:lang w:eastAsia="zh-CN"/>
        </w:rPr>
        <w:t xml:space="preserve">For AIML inference for AIML based beam management, RAN1 explicitly agreed that </w:t>
      </w:r>
      <w:r w:rsidRPr="00BF17F6">
        <w:rPr>
          <w:rFonts w:eastAsia="宋体"/>
          <w:lang w:eastAsia="zh-CN"/>
        </w:rPr>
        <w:t>L1 report similar to legacy CSI</w:t>
      </w:r>
      <w:r>
        <w:rPr>
          <w:rFonts w:eastAsia="宋体"/>
          <w:lang w:eastAsia="zh-CN"/>
        </w:rPr>
        <w:t xml:space="preserve"> can be used</w:t>
      </w:r>
    </w:p>
    <w:p w14:paraId="1BE48423" w14:textId="77777777" w:rsidR="00C1055F" w:rsidRPr="003B32C1" w:rsidRDefault="00C1055F" w:rsidP="00EF0FCB">
      <w:pPr>
        <w:rPr>
          <w:rFonts w:eastAsia="宋体"/>
          <w:lang w:eastAsia="zh-CN"/>
        </w:rPr>
      </w:pPr>
    </w:p>
    <w:p w14:paraId="28AE00B8" w14:textId="77777777" w:rsidR="00C1055F" w:rsidRDefault="00C1055F" w:rsidP="00C1055F">
      <w:pPr>
        <w:pStyle w:val="Observation"/>
        <w:rPr>
          <w:rFonts w:eastAsia="宋体"/>
        </w:rPr>
      </w:pPr>
      <w:bookmarkStart w:id="4" w:name="_Toc149896180"/>
      <w:bookmarkStart w:id="5" w:name="_Toc163159714"/>
      <w:r>
        <w:rPr>
          <w:rFonts w:eastAsia="宋体"/>
        </w:rPr>
        <w:t>The following are observed from RAN1 reply LS</w:t>
      </w:r>
      <w:bookmarkEnd w:id="4"/>
      <w:bookmarkEnd w:id="5"/>
    </w:p>
    <w:p w14:paraId="365E49B1" w14:textId="77777777" w:rsidR="00C1055F" w:rsidRPr="00622D40" w:rsidRDefault="00C1055F" w:rsidP="00C1055F">
      <w:pPr>
        <w:pStyle w:val="Observation"/>
        <w:numPr>
          <w:ilvl w:val="1"/>
          <w:numId w:val="6"/>
        </w:numPr>
        <w:rPr>
          <w:rFonts w:eastAsia="宋体"/>
        </w:rPr>
      </w:pPr>
      <w:bookmarkStart w:id="6" w:name="_Toc149896181"/>
      <w:bookmarkStart w:id="7" w:name="_Toc163159715"/>
      <w:r w:rsidRPr="00622D40">
        <w:rPr>
          <w:rFonts w:eastAsia="宋体"/>
        </w:rPr>
        <w:t>Among all use cases except inference for AIML based positioning, the required data collection latency is</w:t>
      </w:r>
      <w:bookmarkEnd w:id="6"/>
      <w:bookmarkEnd w:id="7"/>
      <w:r w:rsidRPr="00622D40">
        <w:rPr>
          <w:rFonts w:eastAsia="宋体"/>
        </w:rPr>
        <w:t xml:space="preserve"> </w:t>
      </w:r>
    </w:p>
    <w:p w14:paraId="5A3DE3A4" w14:textId="77777777" w:rsidR="00C1055F" w:rsidRPr="00622D40" w:rsidRDefault="00C1055F" w:rsidP="00C1055F">
      <w:pPr>
        <w:pStyle w:val="Observation"/>
        <w:numPr>
          <w:ilvl w:val="2"/>
          <w:numId w:val="6"/>
        </w:numPr>
        <w:rPr>
          <w:rFonts w:eastAsia="宋体"/>
        </w:rPr>
      </w:pPr>
      <w:bookmarkStart w:id="8" w:name="_Toc149896182"/>
      <w:bookmarkStart w:id="9" w:name="_Toc163159716"/>
      <w:r w:rsidRPr="00622D40">
        <w:rPr>
          <w:rFonts w:eastAsia="宋体"/>
        </w:rPr>
        <w:t>Relaxed (e.g., minutes, hours, days, or no latency requirement) for AIML training,</w:t>
      </w:r>
      <w:bookmarkEnd w:id="8"/>
      <w:bookmarkEnd w:id="9"/>
      <w:r w:rsidRPr="00622D40">
        <w:rPr>
          <w:rFonts w:eastAsia="宋体"/>
        </w:rPr>
        <w:t xml:space="preserve"> </w:t>
      </w:r>
    </w:p>
    <w:p w14:paraId="1352EA57" w14:textId="77777777" w:rsidR="00C1055F" w:rsidRPr="00622D40" w:rsidRDefault="00C1055F" w:rsidP="00C1055F">
      <w:pPr>
        <w:pStyle w:val="Observation"/>
        <w:numPr>
          <w:ilvl w:val="2"/>
          <w:numId w:val="6"/>
        </w:numPr>
        <w:rPr>
          <w:rFonts w:eastAsia="宋体"/>
        </w:rPr>
      </w:pPr>
      <w:bookmarkStart w:id="10" w:name="_Toc149896183"/>
      <w:bookmarkStart w:id="11" w:name="_Toc163159717"/>
      <w:r w:rsidRPr="00622D40">
        <w:rPr>
          <w:rFonts w:eastAsia="宋体"/>
        </w:rPr>
        <w:t>Near-real-time (e.g., several tens of msecs to a few seconds) for AIML monitoring,</w:t>
      </w:r>
      <w:bookmarkEnd w:id="10"/>
      <w:bookmarkEnd w:id="11"/>
    </w:p>
    <w:p w14:paraId="6EF4C453" w14:textId="77777777" w:rsidR="00C1055F" w:rsidRPr="00622D40" w:rsidRDefault="00C1055F" w:rsidP="00C1055F">
      <w:pPr>
        <w:pStyle w:val="Observation"/>
        <w:numPr>
          <w:ilvl w:val="2"/>
          <w:numId w:val="6"/>
        </w:numPr>
        <w:rPr>
          <w:rFonts w:eastAsia="宋体"/>
        </w:rPr>
      </w:pPr>
      <w:bookmarkStart w:id="12" w:name="_Toc149896184"/>
      <w:bookmarkStart w:id="13" w:name="_Toc163159718"/>
      <w:r w:rsidRPr="00622D40">
        <w:rPr>
          <w:rFonts w:eastAsia="宋体"/>
        </w:rPr>
        <w:t>Time-critical (e.g., a few msecs) for AIML inference</w:t>
      </w:r>
      <w:bookmarkEnd w:id="12"/>
      <w:bookmarkEnd w:id="13"/>
    </w:p>
    <w:p w14:paraId="3F1C9140" w14:textId="77777777" w:rsidR="00C1055F" w:rsidRPr="00622D40" w:rsidRDefault="00C1055F" w:rsidP="00C1055F">
      <w:pPr>
        <w:pStyle w:val="Observation"/>
        <w:numPr>
          <w:ilvl w:val="1"/>
          <w:numId w:val="6"/>
        </w:numPr>
        <w:rPr>
          <w:rFonts w:eastAsia="宋体"/>
        </w:rPr>
      </w:pPr>
      <w:bookmarkStart w:id="14" w:name="_Toc149896185"/>
      <w:bookmarkStart w:id="15" w:name="_Toc163159719"/>
      <w:r w:rsidRPr="00622D40">
        <w:rPr>
          <w:rFonts w:eastAsia="宋体"/>
        </w:rPr>
        <w:t>For AIML inference for AIML based CSI compression, CSI prediction, beam management, RAN1 explicitly agreed that L1 report similar to legacy CSI can be used</w:t>
      </w:r>
      <w:bookmarkEnd w:id="14"/>
      <w:bookmarkEnd w:id="15"/>
    </w:p>
    <w:p w14:paraId="45FD09B5" w14:textId="77777777" w:rsidR="00C1055F" w:rsidRDefault="00C1055F" w:rsidP="00C1055F">
      <w:pPr>
        <w:pStyle w:val="Observation"/>
        <w:numPr>
          <w:ilvl w:val="0"/>
          <w:numId w:val="0"/>
        </w:numPr>
        <w:ind w:left="1440"/>
        <w:rPr>
          <w:rFonts w:eastAsia="宋体"/>
        </w:rPr>
      </w:pPr>
    </w:p>
    <w:p w14:paraId="176A4D35" w14:textId="77777777" w:rsidR="00C1055F" w:rsidRDefault="00C1055F" w:rsidP="00C1055F">
      <w:pPr>
        <w:rPr>
          <w:rFonts w:eastAsia="宋体"/>
          <w:lang w:eastAsia="zh-CN"/>
        </w:rPr>
      </w:pPr>
      <w:r>
        <w:rPr>
          <w:rFonts w:eastAsia="宋体" w:hint="eastAsia"/>
          <w:lang w:eastAsia="zh-CN"/>
        </w:rPr>
        <w:t>T</w:t>
      </w:r>
      <w:r>
        <w:rPr>
          <w:rFonts w:eastAsia="宋体"/>
          <w:lang w:eastAsia="zh-CN"/>
        </w:rPr>
        <w:t xml:space="preserve">he next question would be, based on RAN1 reply LS, how should RAN2 further analyse the applicability of legacy data collection methods to serve the purpose of AIML training/monitoring/inference for each use case. </w:t>
      </w:r>
    </w:p>
    <w:p w14:paraId="6420A5AC" w14:textId="77777777" w:rsidR="00C1055F" w:rsidRDefault="00C1055F" w:rsidP="00C1055F">
      <w:pPr>
        <w:rPr>
          <w:rFonts w:eastAsia="宋体"/>
          <w:lang w:eastAsia="zh-CN"/>
        </w:rPr>
      </w:pPr>
      <w:r>
        <w:rPr>
          <w:rFonts w:eastAsia="宋体" w:hint="eastAsia"/>
          <w:lang w:eastAsia="zh-CN"/>
        </w:rPr>
        <w:t>I</w:t>
      </w:r>
      <w:r>
        <w:rPr>
          <w:rFonts w:eastAsia="宋体"/>
          <w:lang w:eastAsia="zh-CN"/>
        </w:rPr>
        <w:t xml:space="preserve">n our view, </w:t>
      </w:r>
      <w:r w:rsidRPr="00403E26">
        <w:rPr>
          <w:rFonts w:eastAsia="宋体"/>
          <w:lang w:eastAsia="zh-CN"/>
        </w:rPr>
        <w:t>RAN2's analytical efforts should prioritize aspects such as the</w:t>
      </w:r>
      <w:r w:rsidRPr="00EF0FCB">
        <w:rPr>
          <w:rFonts w:eastAsia="宋体"/>
          <w:b/>
          <w:bCs/>
          <w:lang w:eastAsia="zh-CN"/>
        </w:rPr>
        <w:t xml:space="preserve"> Data Collection Entity, RRC State, Maximum Payload, and Latency</w:t>
      </w:r>
      <w:r>
        <w:rPr>
          <w:rFonts w:eastAsia="宋体"/>
          <w:lang w:eastAsia="zh-CN"/>
        </w:rPr>
        <w:t xml:space="preserve">, </w:t>
      </w:r>
      <w:r w:rsidRPr="00123E4C">
        <w:rPr>
          <w:rFonts w:eastAsia="宋体"/>
          <w:lang w:eastAsia="zh-CN"/>
        </w:rPr>
        <w:t>given that these areas present more challenges compared to other</w:t>
      </w:r>
      <w:r>
        <w:rPr>
          <w:rFonts w:eastAsia="宋体"/>
          <w:lang w:eastAsia="zh-CN"/>
        </w:rPr>
        <w:t xml:space="preserve"> aspects like Data Content and Security. In particular, new content of data according to RAN1 discussion is expected to be introduced anyway. Also, most of the legacy data collection methods are secured in one way or another. In addition, RAN2 agreed to consider data being collected p</w:t>
      </w:r>
      <w:r w:rsidRPr="00C14101">
        <w:rPr>
          <w:rFonts w:eastAsia="宋体"/>
          <w:lang w:eastAsia="zh-CN"/>
        </w:rPr>
        <w:t>eriodically, event-based, and on-demand</w:t>
      </w:r>
      <w:r>
        <w:rPr>
          <w:rFonts w:eastAsia="宋体"/>
          <w:lang w:eastAsia="zh-CN"/>
        </w:rPr>
        <w:t>.</w:t>
      </w:r>
    </w:p>
    <w:p w14:paraId="538092E5" w14:textId="77777777" w:rsidR="00C1055F" w:rsidRDefault="00C1055F" w:rsidP="00C1055F">
      <w:pPr>
        <w:pStyle w:val="Observation"/>
        <w:rPr>
          <w:rFonts w:eastAsia="宋体"/>
        </w:rPr>
      </w:pPr>
      <w:bookmarkStart w:id="16" w:name="_Toc149896186"/>
      <w:bookmarkStart w:id="17" w:name="_Toc163159720"/>
      <w:r>
        <w:rPr>
          <w:rFonts w:eastAsia="宋体" w:hint="eastAsia"/>
        </w:rPr>
        <w:t>N</w:t>
      </w:r>
      <w:r>
        <w:rPr>
          <w:rFonts w:eastAsia="宋体"/>
        </w:rPr>
        <w:t>o matter which legacy data collection method is used, it is expected to be enhanced to support new content of data</w:t>
      </w:r>
      <w:bookmarkEnd w:id="16"/>
      <w:bookmarkEnd w:id="17"/>
    </w:p>
    <w:p w14:paraId="06904C1D" w14:textId="77777777" w:rsidR="00C1055F" w:rsidRDefault="00C1055F" w:rsidP="00C1055F">
      <w:pPr>
        <w:pStyle w:val="Observation"/>
        <w:rPr>
          <w:rFonts w:eastAsia="宋体"/>
        </w:rPr>
      </w:pPr>
      <w:bookmarkStart w:id="18" w:name="_Toc149896187"/>
      <w:bookmarkStart w:id="19" w:name="_Toc163159721"/>
      <w:r w:rsidRPr="00C14101">
        <w:rPr>
          <w:rFonts w:eastAsia="宋体"/>
        </w:rPr>
        <w:t>RAN2 agreed to consider data being collected periodically, event-based, and on-demand</w:t>
      </w:r>
      <w:bookmarkEnd w:id="18"/>
      <w:bookmarkEnd w:id="19"/>
    </w:p>
    <w:p w14:paraId="68C49DBE" w14:textId="77777777" w:rsidR="00C1055F" w:rsidRDefault="00C1055F" w:rsidP="00C1055F">
      <w:pPr>
        <w:pStyle w:val="Observation"/>
        <w:numPr>
          <w:ilvl w:val="0"/>
          <w:numId w:val="0"/>
        </w:numPr>
        <w:ind w:left="1701" w:hanging="1701"/>
        <w:rPr>
          <w:rFonts w:eastAsia="宋体"/>
        </w:rPr>
      </w:pPr>
    </w:p>
    <w:p w14:paraId="59E47E7A" w14:textId="2FDB8DF0" w:rsidR="00C1055F" w:rsidRDefault="1F59DEA1" w:rsidP="00C1055F">
      <w:pPr>
        <w:pStyle w:val="Proposal"/>
        <w:rPr>
          <w:rFonts w:eastAsia="宋体"/>
        </w:rPr>
      </w:pPr>
      <w:bookmarkStart w:id="20" w:name="_Toc149896722"/>
      <w:bookmarkStart w:id="21" w:name="_Toc163159724"/>
      <w:r w:rsidRPr="69B2B496">
        <w:rPr>
          <w:rFonts w:eastAsia="宋体"/>
        </w:rPr>
        <w:lastRenderedPageBreak/>
        <w:t xml:space="preserve">RAN2 </w:t>
      </w:r>
      <w:r w:rsidR="00A215F0">
        <w:rPr>
          <w:rFonts w:eastAsia="宋体"/>
        </w:rPr>
        <w:t xml:space="preserve">first </w:t>
      </w:r>
      <w:r w:rsidRPr="69B2B496">
        <w:rPr>
          <w:rFonts w:eastAsia="宋体"/>
        </w:rPr>
        <w:t>analyses the applicability of legacy data collection method</w:t>
      </w:r>
      <w:r w:rsidR="5E48A7AB" w:rsidRPr="69B2B496">
        <w:rPr>
          <w:rFonts w:eastAsia="宋体"/>
        </w:rPr>
        <w:t xml:space="preserve"> </w:t>
      </w:r>
      <w:r w:rsidRPr="69B2B496">
        <w:rPr>
          <w:rFonts w:eastAsia="宋体"/>
        </w:rPr>
        <w:t>for AIML training/monitoring/inference case by case from the following aspects: Data collection entity, RRC state, Payload Size, Latency.</w:t>
      </w:r>
      <w:bookmarkEnd w:id="20"/>
      <w:r w:rsidR="00CB2FA0">
        <w:rPr>
          <w:rFonts w:eastAsia="宋体"/>
        </w:rPr>
        <w:t xml:space="preserve"> </w:t>
      </w:r>
      <w:r w:rsidR="00A215F0">
        <w:rPr>
          <w:rFonts w:eastAsia="宋体"/>
        </w:rPr>
        <w:t>Then, RAN2 further discusses the possible enhancements to the applicable legacy data collection methods.</w:t>
      </w:r>
      <w:bookmarkEnd w:id="21"/>
    </w:p>
    <w:p w14:paraId="2DD50336" w14:textId="77777777" w:rsidR="00C1055F" w:rsidRDefault="00C1055F" w:rsidP="00C1055F">
      <w:pPr>
        <w:pStyle w:val="Proposal"/>
        <w:numPr>
          <w:ilvl w:val="0"/>
          <w:numId w:val="0"/>
        </w:numPr>
        <w:ind w:left="1304" w:hanging="1304"/>
        <w:rPr>
          <w:rFonts w:eastAsia="宋体"/>
        </w:rPr>
      </w:pPr>
    </w:p>
    <w:p w14:paraId="5FE8EFE1" w14:textId="77777777" w:rsidR="00C1055F" w:rsidRDefault="00C1055F" w:rsidP="00C1055F">
      <w:pPr>
        <w:rPr>
          <w:lang w:eastAsia="zh-CN"/>
        </w:rPr>
      </w:pPr>
      <w:r>
        <w:rPr>
          <w:rFonts w:eastAsia="宋体"/>
          <w:lang w:eastAsia="zh-CN"/>
        </w:rPr>
        <w:t xml:space="preserve">Theoretically, the transmission of training data can be over not only CP but also UP as well. For example, in Rel18, the transmission of LPP message over UP via </w:t>
      </w:r>
      <w:r>
        <w:rPr>
          <w:lang w:eastAsia="zh-CN"/>
        </w:rPr>
        <w:t xml:space="preserve">LCS-UPP protocol is supported. Also, it is possible that UE can be configured by NW to transmit the training data to an IP address in the CN directly. </w:t>
      </w:r>
    </w:p>
    <w:p w14:paraId="06476C99" w14:textId="77777777" w:rsidR="00C1055F" w:rsidRDefault="00C1055F" w:rsidP="00C1055F">
      <w:pPr>
        <w:rPr>
          <w:rFonts w:eastAsiaTheme="minorEastAsia"/>
          <w:lang w:eastAsia="zh-CN"/>
        </w:rPr>
      </w:pPr>
      <w:r>
        <w:rPr>
          <w:rFonts w:eastAsiaTheme="minorEastAsia" w:hint="eastAsia"/>
          <w:lang w:eastAsia="zh-CN"/>
        </w:rPr>
        <w:t>H</w:t>
      </w:r>
      <w:r>
        <w:rPr>
          <w:rFonts w:eastAsiaTheme="minorEastAsia"/>
          <w:lang w:eastAsia="zh-CN"/>
        </w:rPr>
        <w:t xml:space="preserve">owever, from specification point of view, the transmission of training data over UP would have more impact on CN than RAN. Besides, in the Rel18 RAN2 discussion, it seems common company understanding to work on the data collection based on existing framework. </w:t>
      </w:r>
    </w:p>
    <w:p w14:paraId="7D1DE599" w14:textId="4D90E526" w:rsidR="00C1055F" w:rsidRPr="001D347C" w:rsidRDefault="00C1055F" w:rsidP="00C1055F">
      <w:pPr>
        <w:rPr>
          <w:rFonts w:eastAsiaTheme="minorEastAsia"/>
          <w:lang w:eastAsia="zh-CN"/>
        </w:rPr>
      </w:pPr>
      <w:r>
        <w:rPr>
          <w:rFonts w:eastAsiaTheme="minorEastAsia"/>
          <w:lang w:eastAsia="zh-CN"/>
        </w:rPr>
        <w:t xml:space="preserve">In any case, it is suggested to </w:t>
      </w:r>
      <w:r w:rsidR="00103A74">
        <w:rPr>
          <w:rFonts w:eastAsiaTheme="minorEastAsia"/>
          <w:lang w:eastAsia="zh-CN"/>
        </w:rPr>
        <w:t xml:space="preserve"> prioritize the </w:t>
      </w:r>
      <w:r w:rsidR="00AA262A">
        <w:rPr>
          <w:rFonts w:eastAsiaTheme="minorEastAsia"/>
          <w:lang w:eastAsia="zh-CN"/>
        </w:rPr>
        <w:t xml:space="preserve">discussion </w:t>
      </w:r>
      <w:r>
        <w:rPr>
          <w:rFonts w:eastAsiaTheme="minorEastAsia"/>
          <w:lang w:eastAsia="zh-CN"/>
        </w:rPr>
        <w:t xml:space="preserve">on the training data collection over CP.  </w:t>
      </w:r>
    </w:p>
    <w:tbl>
      <w:tblPr>
        <w:tblStyle w:val="TableGrid"/>
        <w:tblW w:w="0" w:type="auto"/>
        <w:tblLook w:val="04A0" w:firstRow="1" w:lastRow="0" w:firstColumn="1" w:lastColumn="0" w:noHBand="0" w:noVBand="1"/>
      </w:tblPr>
      <w:tblGrid>
        <w:gridCol w:w="9855"/>
      </w:tblGrid>
      <w:tr w:rsidR="00C1055F" w14:paraId="7BCEFC15" w14:textId="77777777" w:rsidTr="00240039">
        <w:tc>
          <w:tcPr>
            <w:tcW w:w="9855" w:type="dxa"/>
          </w:tcPr>
          <w:p w14:paraId="7EFE0B60" w14:textId="77777777" w:rsidR="00C1055F" w:rsidRPr="00240039" w:rsidRDefault="00C1055F" w:rsidP="00240039">
            <w:pPr>
              <w:pStyle w:val="Agreement"/>
              <w:numPr>
                <w:ilvl w:val="0"/>
                <w:numId w:val="0"/>
              </w:numPr>
              <w:ind w:left="360" w:hanging="360"/>
              <w:rPr>
                <w:rFonts w:eastAsiaTheme="minorEastAsia"/>
                <w:lang w:eastAsia="zh-CN"/>
              </w:rPr>
            </w:pPr>
            <w:r>
              <w:rPr>
                <w:rFonts w:eastAsiaTheme="minorEastAsia" w:hint="eastAsia"/>
                <w:lang w:eastAsia="zh-CN"/>
              </w:rPr>
              <w:t>R</w:t>
            </w:r>
            <w:r>
              <w:rPr>
                <w:rFonts w:eastAsiaTheme="minorEastAsia"/>
                <w:lang w:eastAsia="zh-CN"/>
              </w:rPr>
              <w:t>AN2#121</w:t>
            </w:r>
            <w:r>
              <w:rPr>
                <w:rFonts w:eastAsiaTheme="minorEastAsia" w:hint="eastAsia"/>
                <w:lang w:eastAsia="zh-CN"/>
              </w:rPr>
              <w:t>bis</w:t>
            </w:r>
          </w:p>
          <w:p w14:paraId="7307582F" w14:textId="77777777" w:rsidR="00C1055F" w:rsidRPr="00240039" w:rsidRDefault="00C1055F" w:rsidP="00240039">
            <w:pPr>
              <w:pStyle w:val="Agreement"/>
              <w:tabs>
                <w:tab w:val="clear" w:pos="360"/>
                <w:tab w:val="num" w:pos="1619"/>
              </w:tabs>
              <w:ind w:left="1619"/>
            </w:pPr>
            <w:r>
              <w:t xml:space="preserve">Observation: RAN2 may need to consider enhancements for AIML to existing functionality for data collection, e.g. for timing control (e.g. for MDT/RRM). </w:t>
            </w:r>
          </w:p>
        </w:tc>
      </w:tr>
    </w:tbl>
    <w:p w14:paraId="4EA998F4" w14:textId="77777777" w:rsidR="00C1055F" w:rsidRPr="00240039" w:rsidRDefault="00C1055F" w:rsidP="00C1055F">
      <w:pPr>
        <w:rPr>
          <w:rFonts w:eastAsiaTheme="minorEastAsia"/>
          <w:lang w:eastAsia="zh-CN"/>
        </w:rPr>
      </w:pPr>
    </w:p>
    <w:p w14:paraId="5B5DB50F" w14:textId="2D667EF0" w:rsidR="00C1055F" w:rsidRPr="00240039" w:rsidRDefault="1F59DEA1" w:rsidP="00C1055F">
      <w:pPr>
        <w:pStyle w:val="Proposal"/>
        <w:rPr>
          <w:rFonts w:eastAsiaTheme="minorEastAsia"/>
        </w:rPr>
      </w:pPr>
      <w:bookmarkStart w:id="22" w:name="_Toc163159725"/>
      <w:r w:rsidRPr="69B2B496">
        <w:rPr>
          <w:rFonts w:eastAsiaTheme="minorEastAsia"/>
        </w:rPr>
        <w:t xml:space="preserve">RAN2 </w:t>
      </w:r>
      <w:r w:rsidR="00AA262A">
        <w:rPr>
          <w:rFonts w:eastAsiaTheme="minorEastAsia"/>
        </w:rPr>
        <w:t>prioritize</w:t>
      </w:r>
      <w:r w:rsidR="00525C73">
        <w:rPr>
          <w:rFonts w:eastAsiaTheme="minorEastAsia"/>
        </w:rPr>
        <w:t>s</w:t>
      </w:r>
      <w:r w:rsidR="00AA262A">
        <w:rPr>
          <w:rFonts w:eastAsiaTheme="minorEastAsia"/>
        </w:rPr>
        <w:t xml:space="preserve"> the discussion on</w:t>
      </w:r>
      <w:r w:rsidRPr="69B2B496">
        <w:rPr>
          <w:rFonts w:eastAsiaTheme="minorEastAsia"/>
        </w:rPr>
        <w:t xml:space="preserve"> training data collection over CP.</w:t>
      </w:r>
      <w:r w:rsidR="00AA262A">
        <w:rPr>
          <w:rFonts w:eastAsiaTheme="minorEastAsia"/>
        </w:rPr>
        <w:t xml:space="preserve"> FFS the training data collection over UP.</w:t>
      </w:r>
      <w:bookmarkEnd w:id="22"/>
    </w:p>
    <w:p w14:paraId="34F7FA49" w14:textId="77777777" w:rsidR="00C1055F" w:rsidRDefault="00C1055F" w:rsidP="00C1055F">
      <w:pPr>
        <w:pStyle w:val="Proposal"/>
        <w:numPr>
          <w:ilvl w:val="0"/>
          <w:numId w:val="0"/>
        </w:numPr>
        <w:ind w:left="1304" w:hanging="1304"/>
        <w:rPr>
          <w:rFonts w:eastAsia="宋体"/>
        </w:rPr>
      </w:pPr>
    </w:p>
    <w:p w14:paraId="28498356" w14:textId="77777777" w:rsidR="00C1055F" w:rsidRDefault="00C1055F" w:rsidP="00EF0FCB">
      <w:pPr>
        <w:pStyle w:val="Heading2"/>
        <w:ind w:left="0" w:firstLine="0"/>
        <w:rPr>
          <w:rFonts w:eastAsia="宋体"/>
        </w:rPr>
      </w:pPr>
      <w:r>
        <w:rPr>
          <w:rFonts w:eastAsia="宋体"/>
        </w:rPr>
        <w:t>2.2</w:t>
      </w:r>
      <w:r>
        <w:rPr>
          <w:rFonts w:eastAsia="宋体"/>
        </w:rPr>
        <w:tab/>
        <w:t>Applicable data collection methods analysis</w:t>
      </w:r>
    </w:p>
    <w:p w14:paraId="2740324A" w14:textId="77777777" w:rsidR="00C1055F" w:rsidRPr="006C6C56" w:rsidRDefault="00C1055F" w:rsidP="00EF0FCB">
      <w:pPr>
        <w:pStyle w:val="Heading3"/>
        <w:ind w:left="0" w:firstLine="0"/>
        <w:rPr>
          <w:rFonts w:eastAsia="宋体"/>
        </w:rPr>
      </w:pPr>
      <w:r>
        <w:rPr>
          <w:rFonts w:eastAsia="宋体"/>
        </w:rPr>
        <w:t>2.2.1</w:t>
      </w:r>
      <w:r>
        <w:rPr>
          <w:rFonts w:eastAsia="宋体"/>
        </w:rPr>
        <w:tab/>
        <w:t xml:space="preserve">Beam management </w:t>
      </w:r>
      <w:r>
        <w:rPr>
          <w:rFonts w:eastAsia="宋体" w:hint="eastAsia"/>
          <w:lang w:eastAsia="zh-CN"/>
        </w:rPr>
        <w:t>gNB</w:t>
      </w:r>
      <w:r>
        <w:rPr>
          <w:rFonts w:eastAsia="宋体"/>
        </w:rPr>
        <w:t>-sided model LCM</w:t>
      </w:r>
    </w:p>
    <w:p w14:paraId="64D615A0" w14:textId="77777777" w:rsidR="00C1055F" w:rsidRPr="00EB6083" w:rsidRDefault="00C1055F" w:rsidP="00C1055F">
      <w:pPr>
        <w:rPr>
          <w:rFonts w:eastAsia="宋体"/>
          <w:lang w:eastAsia="zh-CN"/>
        </w:rPr>
      </w:pPr>
      <w:r>
        <w:rPr>
          <w:rFonts w:eastAsia="宋体"/>
          <w:lang w:eastAsia="zh-CN"/>
        </w:rPr>
        <w:t xml:space="preserve">For </w:t>
      </w:r>
      <w:r w:rsidRPr="00EC6DCE">
        <w:rPr>
          <w:rFonts w:eastAsia="宋体"/>
          <w:b/>
          <w:bCs/>
          <w:lang w:eastAsia="zh-CN"/>
        </w:rPr>
        <w:t>gNB side beam management training/inference/monitoring</w:t>
      </w:r>
      <w:r>
        <w:rPr>
          <w:rFonts w:eastAsia="宋体"/>
          <w:lang w:eastAsia="zh-CN"/>
        </w:rPr>
        <w:t>, we try to identify the applicable data collection methods using the table below based on previous RAN1/RAN2 agreements</w:t>
      </w:r>
    </w:p>
    <w:tbl>
      <w:tblPr>
        <w:tblW w:w="9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222"/>
        <w:gridCol w:w="1210"/>
        <w:gridCol w:w="1210"/>
        <w:gridCol w:w="1623"/>
        <w:gridCol w:w="3220"/>
      </w:tblGrid>
      <w:tr w:rsidR="00C1055F" w14:paraId="3F1586D0" w14:textId="77777777" w:rsidTr="00240039">
        <w:trPr>
          <w:trHeight w:val="1103"/>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040885AD" w14:textId="77777777" w:rsidR="00C1055F" w:rsidRDefault="00C1055F" w:rsidP="00240039">
            <w:pPr>
              <w:snapToGrid w:val="0"/>
              <w:spacing w:before="100" w:beforeAutospacing="1" w:after="120"/>
              <w:rPr>
                <w:b/>
                <w:bCs/>
              </w:rPr>
            </w:pPr>
            <w:r>
              <w:rPr>
                <w:b/>
                <w:bCs/>
              </w:rPr>
              <w:t>LCM purpose</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55FCFC90" w14:textId="77777777" w:rsidR="00C1055F" w:rsidRDefault="00C1055F" w:rsidP="00240039">
            <w:pPr>
              <w:snapToGrid w:val="0"/>
              <w:spacing w:before="100" w:beforeAutospacing="1" w:after="120"/>
              <w:rPr>
                <w:b/>
                <w:bCs/>
              </w:rPr>
            </w:pPr>
            <w:r>
              <w:rPr>
                <w:b/>
                <w:bCs/>
              </w:rPr>
              <w:t>Data Collection Entity</w:t>
            </w:r>
          </w:p>
        </w:tc>
        <w:tc>
          <w:tcPr>
            <w:tcW w:w="1210" w:type="dxa"/>
            <w:tcBorders>
              <w:top w:val="single" w:sz="4" w:space="0" w:color="auto"/>
              <w:left w:val="single" w:sz="4" w:space="0" w:color="auto"/>
              <w:bottom w:val="single" w:sz="4" w:space="0" w:color="auto"/>
              <w:right w:val="single" w:sz="4" w:space="0" w:color="auto"/>
            </w:tcBorders>
          </w:tcPr>
          <w:p w14:paraId="6571FB6C" w14:textId="77777777" w:rsidR="00C1055F" w:rsidRPr="006E3FEA" w:rsidRDefault="00C1055F" w:rsidP="00240039">
            <w:pPr>
              <w:snapToGrid w:val="0"/>
              <w:spacing w:before="100" w:beforeAutospacing="1" w:after="120"/>
              <w:rPr>
                <w:rFonts w:eastAsiaTheme="minorEastAsia"/>
                <w:b/>
                <w:bCs/>
                <w:lang w:eastAsia="zh-CN"/>
              </w:rPr>
            </w:pPr>
            <w:r>
              <w:rPr>
                <w:rFonts w:eastAsiaTheme="minorEastAsia"/>
                <w:b/>
                <w:bCs/>
                <w:lang w:eastAsia="zh-CN"/>
              </w:rPr>
              <w:t>RRC state to generate data</w:t>
            </w:r>
          </w:p>
        </w:tc>
        <w:tc>
          <w:tcPr>
            <w:tcW w:w="1210" w:type="dxa"/>
            <w:tcBorders>
              <w:top w:val="single" w:sz="4" w:space="0" w:color="auto"/>
              <w:left w:val="single" w:sz="4" w:space="0" w:color="auto"/>
              <w:bottom w:val="single" w:sz="4" w:space="0" w:color="auto"/>
              <w:right w:val="single" w:sz="4" w:space="0" w:color="auto"/>
            </w:tcBorders>
            <w:shd w:val="clear" w:color="auto" w:fill="auto"/>
            <w:vAlign w:val="center"/>
          </w:tcPr>
          <w:p w14:paraId="60C759A4" w14:textId="77777777" w:rsidR="00C1055F" w:rsidRDefault="00C1055F" w:rsidP="00240039">
            <w:pPr>
              <w:snapToGrid w:val="0"/>
              <w:spacing w:before="100" w:beforeAutospacing="1" w:after="120"/>
              <w:rPr>
                <w:b/>
                <w:bCs/>
              </w:rPr>
            </w:pPr>
            <w:r>
              <w:rPr>
                <w:b/>
                <w:bCs/>
              </w:rPr>
              <w:t xml:space="preserve">Payload Size </w:t>
            </w:r>
          </w:p>
        </w:tc>
        <w:tc>
          <w:tcPr>
            <w:tcW w:w="1623" w:type="dxa"/>
            <w:tcBorders>
              <w:top w:val="single" w:sz="4" w:space="0" w:color="auto"/>
              <w:left w:val="single" w:sz="4" w:space="0" w:color="auto"/>
              <w:bottom w:val="single" w:sz="4" w:space="0" w:color="auto"/>
              <w:right w:val="single" w:sz="4" w:space="0" w:color="auto"/>
            </w:tcBorders>
            <w:shd w:val="clear" w:color="auto" w:fill="auto"/>
            <w:vAlign w:val="center"/>
          </w:tcPr>
          <w:p w14:paraId="5AC6C8A3" w14:textId="77777777" w:rsidR="00C1055F" w:rsidRDefault="00C1055F" w:rsidP="00240039">
            <w:pPr>
              <w:snapToGrid w:val="0"/>
              <w:spacing w:before="100" w:beforeAutospacing="1" w:after="120"/>
              <w:rPr>
                <w:b/>
                <w:bCs/>
              </w:rPr>
            </w:pPr>
            <w:r>
              <w:rPr>
                <w:b/>
                <w:bCs/>
              </w:rPr>
              <w:t>Typical latency requirement</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tcPr>
          <w:p w14:paraId="170BE9D0" w14:textId="77777777" w:rsidR="00C1055F" w:rsidRDefault="00C1055F" w:rsidP="00240039">
            <w:pPr>
              <w:snapToGrid w:val="0"/>
              <w:spacing w:before="100" w:beforeAutospacing="1" w:after="120"/>
              <w:rPr>
                <w:b/>
                <w:bCs/>
              </w:rPr>
            </w:pPr>
            <w:r>
              <w:rPr>
                <w:b/>
                <w:bCs/>
              </w:rPr>
              <w:t>Applicable Data Collection Methods</w:t>
            </w:r>
          </w:p>
        </w:tc>
      </w:tr>
      <w:tr w:rsidR="00C1055F" w14:paraId="151D078A" w14:textId="77777777" w:rsidTr="00240039">
        <w:trPr>
          <w:trHeight w:val="882"/>
        </w:trPr>
        <w:tc>
          <w:tcPr>
            <w:tcW w:w="967" w:type="dxa"/>
            <w:tcBorders>
              <w:top w:val="single" w:sz="4" w:space="0" w:color="auto"/>
              <w:left w:val="single" w:sz="4" w:space="0" w:color="auto"/>
              <w:right w:val="single" w:sz="4" w:space="0" w:color="auto"/>
            </w:tcBorders>
            <w:shd w:val="clear" w:color="auto" w:fill="auto"/>
            <w:vAlign w:val="center"/>
          </w:tcPr>
          <w:p w14:paraId="37E1A085" w14:textId="77777777" w:rsidR="00C1055F" w:rsidRDefault="00C1055F" w:rsidP="00240039">
            <w:pPr>
              <w:snapToGrid w:val="0"/>
              <w:spacing w:before="100" w:beforeAutospacing="1" w:after="120"/>
            </w:pPr>
            <w:r>
              <w:t>Training</w:t>
            </w:r>
          </w:p>
        </w:tc>
        <w:tc>
          <w:tcPr>
            <w:tcW w:w="1222" w:type="dxa"/>
            <w:tcBorders>
              <w:top w:val="single" w:sz="4" w:space="0" w:color="auto"/>
              <w:left w:val="single" w:sz="4" w:space="0" w:color="auto"/>
              <w:right w:val="single" w:sz="4" w:space="0" w:color="auto"/>
            </w:tcBorders>
            <w:shd w:val="clear" w:color="auto" w:fill="auto"/>
            <w:vAlign w:val="center"/>
          </w:tcPr>
          <w:p w14:paraId="65D7E8AE" w14:textId="77777777" w:rsidR="00C1055F" w:rsidRDefault="00C1055F" w:rsidP="00240039">
            <w:pPr>
              <w:snapToGrid w:val="0"/>
              <w:spacing w:before="100" w:beforeAutospacing="1" w:after="120"/>
            </w:pPr>
            <w:r w:rsidRPr="00CC7D21">
              <w:t>gNB, OAM</w:t>
            </w:r>
          </w:p>
        </w:tc>
        <w:tc>
          <w:tcPr>
            <w:tcW w:w="1210" w:type="dxa"/>
            <w:tcBorders>
              <w:top w:val="single" w:sz="4" w:space="0" w:color="auto"/>
              <w:left w:val="single" w:sz="4" w:space="0" w:color="auto"/>
              <w:right w:val="single" w:sz="4" w:space="0" w:color="auto"/>
            </w:tcBorders>
          </w:tcPr>
          <w:p w14:paraId="2706374D" w14:textId="77777777" w:rsidR="00C1055F" w:rsidRPr="00380365" w:rsidRDefault="00C1055F" w:rsidP="00240039">
            <w:pPr>
              <w:snapToGrid w:val="0"/>
              <w:spacing w:before="100" w:beforeAutospacing="1" w:after="120"/>
              <w:rPr>
                <w:rFonts w:eastAsiaTheme="minorEastAsia"/>
                <w:lang w:eastAsia="zh-CN"/>
              </w:rPr>
            </w:pPr>
            <w:r>
              <w:rPr>
                <w:rFonts w:eastAsiaTheme="minorEastAsia" w:hint="eastAsia"/>
                <w:lang w:eastAsia="zh-CN"/>
              </w:rPr>
              <w:t>R</w:t>
            </w:r>
            <w:r>
              <w:rPr>
                <w:rFonts w:eastAsiaTheme="minorEastAsia"/>
                <w:lang w:eastAsia="zh-CN"/>
              </w:rPr>
              <w:t>RC  connected</w:t>
            </w:r>
          </w:p>
        </w:tc>
        <w:tc>
          <w:tcPr>
            <w:tcW w:w="1210" w:type="dxa"/>
            <w:tcBorders>
              <w:top w:val="single" w:sz="4" w:space="0" w:color="auto"/>
              <w:left w:val="single" w:sz="4" w:space="0" w:color="auto"/>
              <w:right w:val="single" w:sz="4" w:space="0" w:color="auto"/>
            </w:tcBorders>
            <w:shd w:val="clear" w:color="auto" w:fill="auto"/>
            <w:vAlign w:val="center"/>
          </w:tcPr>
          <w:p w14:paraId="34844184" w14:textId="77777777" w:rsidR="00C1055F" w:rsidRPr="00865693" w:rsidRDefault="00C1055F" w:rsidP="00240039">
            <w:pPr>
              <w:snapToGrid w:val="0"/>
              <w:spacing w:before="100" w:beforeAutospacing="1" w:after="120"/>
              <w:rPr>
                <w:highlight w:val="yellow"/>
              </w:rPr>
            </w:pPr>
            <w:r w:rsidRPr="00865693">
              <w:rPr>
                <w:highlight w:val="yellow"/>
              </w:rPr>
              <w:t xml:space="preserve">~100 bits </w:t>
            </w:r>
          </w:p>
          <w:p w14:paraId="50D235CD" w14:textId="77777777" w:rsidR="00C1055F" w:rsidRPr="00865693" w:rsidRDefault="00C1055F" w:rsidP="00240039">
            <w:pPr>
              <w:snapToGrid w:val="0"/>
              <w:spacing w:before="100" w:beforeAutospacing="1" w:after="120"/>
              <w:rPr>
                <w:highlight w:val="yellow"/>
              </w:rPr>
            </w:pPr>
            <w:r w:rsidRPr="00865693">
              <w:rPr>
                <w:highlight w:val="yellow"/>
              </w:rPr>
              <w:t xml:space="preserve">~500 bits </w:t>
            </w:r>
          </w:p>
          <w:p w14:paraId="2B66D2F0" w14:textId="77777777" w:rsidR="00C1055F" w:rsidRDefault="00C1055F" w:rsidP="00240039">
            <w:pPr>
              <w:snapToGrid w:val="0"/>
              <w:spacing w:before="100" w:beforeAutospacing="1" w:after="120"/>
            </w:pPr>
          </w:p>
        </w:tc>
        <w:tc>
          <w:tcPr>
            <w:tcW w:w="1623" w:type="dxa"/>
            <w:tcBorders>
              <w:top w:val="single" w:sz="4" w:space="0" w:color="auto"/>
              <w:left w:val="single" w:sz="4" w:space="0" w:color="auto"/>
              <w:right w:val="single" w:sz="4" w:space="0" w:color="auto"/>
            </w:tcBorders>
            <w:shd w:val="clear" w:color="auto" w:fill="auto"/>
            <w:vAlign w:val="center"/>
          </w:tcPr>
          <w:p w14:paraId="22B71662" w14:textId="77777777" w:rsidR="00C1055F" w:rsidRPr="00FD7EFC" w:rsidRDefault="00C1055F" w:rsidP="00240039">
            <w:pPr>
              <w:snapToGrid w:val="0"/>
              <w:spacing w:before="100" w:beforeAutospacing="1" w:after="120"/>
              <w:rPr>
                <w:highlight w:val="green"/>
              </w:rPr>
            </w:pPr>
            <w:r w:rsidRPr="00796B3B">
              <w:rPr>
                <w:rFonts w:eastAsia="宋体"/>
                <w:highlight w:val="green"/>
              </w:rPr>
              <w:t>Relaxed (e.g., minutes, hours, days, or no latency requirement)</w:t>
            </w:r>
          </w:p>
        </w:tc>
        <w:tc>
          <w:tcPr>
            <w:tcW w:w="3220" w:type="dxa"/>
            <w:tcBorders>
              <w:top w:val="single" w:sz="4" w:space="0" w:color="auto"/>
              <w:left w:val="single" w:sz="4" w:space="0" w:color="auto"/>
              <w:right w:val="single" w:sz="4" w:space="0" w:color="auto"/>
            </w:tcBorders>
            <w:shd w:val="clear" w:color="auto" w:fill="auto"/>
            <w:vAlign w:val="center"/>
          </w:tcPr>
          <w:p w14:paraId="64E2753B" w14:textId="77777777" w:rsidR="00C1055F" w:rsidRPr="001A40C7" w:rsidRDefault="00C1055F" w:rsidP="00240039">
            <w:pPr>
              <w:snapToGrid w:val="0"/>
              <w:spacing w:before="100" w:beforeAutospacing="1" w:after="120"/>
              <w:rPr>
                <w:rFonts w:eastAsiaTheme="minorEastAsia"/>
                <w:color w:val="F79646" w:themeColor="accent6"/>
                <w:lang w:eastAsia="zh-CN"/>
              </w:rPr>
            </w:pPr>
            <w:r w:rsidRPr="001A40C7">
              <w:rPr>
                <w:rFonts w:eastAsiaTheme="minorEastAsia" w:hint="eastAsia"/>
                <w:color w:val="F79646" w:themeColor="accent6"/>
                <w:lang w:eastAsia="zh-CN"/>
              </w:rPr>
              <w:t>I</w:t>
            </w:r>
            <w:r w:rsidRPr="001A40C7">
              <w:rPr>
                <w:rFonts w:eastAsiaTheme="minorEastAsia"/>
                <w:color w:val="F79646" w:themeColor="accent6"/>
                <w:lang w:eastAsia="zh-CN"/>
              </w:rPr>
              <w:t xml:space="preserve">mmediate MDT, </w:t>
            </w:r>
          </w:p>
          <w:p w14:paraId="5EB84B26" w14:textId="77777777" w:rsidR="00C1055F" w:rsidRPr="001A40C7" w:rsidRDefault="00C1055F" w:rsidP="00240039">
            <w:pPr>
              <w:snapToGrid w:val="0"/>
              <w:spacing w:before="100" w:beforeAutospacing="1" w:after="120"/>
              <w:rPr>
                <w:rFonts w:eastAsiaTheme="minorEastAsia"/>
                <w:color w:val="F79646" w:themeColor="accent6"/>
                <w:lang w:eastAsia="zh-CN"/>
              </w:rPr>
            </w:pPr>
            <w:r w:rsidRPr="001A40C7">
              <w:rPr>
                <w:rFonts w:eastAsiaTheme="minorEastAsia"/>
                <w:color w:val="F79646" w:themeColor="accent6"/>
                <w:lang w:eastAsia="zh-CN"/>
              </w:rPr>
              <w:t>L3 Measurements</w:t>
            </w:r>
            <w:r w:rsidRPr="001A40C7">
              <w:rPr>
                <w:rFonts w:eastAsiaTheme="minorEastAsia" w:hint="eastAsia"/>
                <w:color w:val="F79646" w:themeColor="accent6"/>
                <w:lang w:eastAsia="zh-CN"/>
              </w:rPr>
              <w:t>,</w:t>
            </w:r>
            <w:r w:rsidRPr="001A40C7">
              <w:rPr>
                <w:rFonts w:eastAsiaTheme="minorEastAsia"/>
                <w:color w:val="F79646" w:themeColor="accent6"/>
                <w:lang w:eastAsia="zh-CN"/>
              </w:rPr>
              <w:t xml:space="preserve"> </w:t>
            </w:r>
          </w:p>
          <w:p w14:paraId="5F27CE2A" w14:textId="77777777" w:rsidR="00C1055F" w:rsidRPr="001A40C7" w:rsidRDefault="00C1055F" w:rsidP="00240039">
            <w:pPr>
              <w:snapToGrid w:val="0"/>
              <w:spacing w:before="100" w:beforeAutospacing="1" w:after="120"/>
              <w:rPr>
                <w:rFonts w:eastAsiaTheme="minorEastAsia"/>
                <w:color w:val="F79646" w:themeColor="accent6"/>
                <w:lang w:eastAsia="zh-CN"/>
              </w:rPr>
            </w:pPr>
            <w:r w:rsidRPr="001A40C7">
              <w:rPr>
                <w:rFonts w:eastAsiaTheme="minorEastAsia"/>
                <w:color w:val="F79646" w:themeColor="accent6"/>
                <w:lang w:eastAsia="zh-CN"/>
              </w:rPr>
              <w:t>L1 measurement</w:t>
            </w:r>
          </w:p>
        </w:tc>
      </w:tr>
      <w:tr w:rsidR="00C1055F" w14:paraId="480FC9BC" w14:textId="77777777" w:rsidTr="00240039">
        <w:trPr>
          <w:trHeight w:val="1024"/>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15B6EA4A" w14:textId="77777777" w:rsidR="00C1055F" w:rsidRDefault="00C1055F" w:rsidP="00240039">
            <w:pPr>
              <w:snapToGrid w:val="0"/>
              <w:spacing w:before="100" w:beforeAutospacing="1" w:after="120"/>
            </w:pPr>
            <w:r>
              <w:t>Inference</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2546D25B" w14:textId="77777777" w:rsidR="00C1055F" w:rsidRDefault="00C1055F" w:rsidP="00240039">
            <w:pPr>
              <w:snapToGrid w:val="0"/>
              <w:spacing w:before="100" w:beforeAutospacing="1" w:after="120"/>
            </w:pPr>
            <w:r>
              <w:t>gNB</w:t>
            </w:r>
          </w:p>
        </w:tc>
        <w:tc>
          <w:tcPr>
            <w:tcW w:w="1210" w:type="dxa"/>
            <w:tcBorders>
              <w:top w:val="single" w:sz="4" w:space="0" w:color="auto"/>
              <w:left w:val="single" w:sz="4" w:space="0" w:color="auto"/>
              <w:bottom w:val="single" w:sz="4" w:space="0" w:color="auto"/>
              <w:right w:val="single" w:sz="4" w:space="0" w:color="auto"/>
            </w:tcBorders>
          </w:tcPr>
          <w:p w14:paraId="2900ACC0" w14:textId="77777777" w:rsidR="00C1055F" w:rsidRDefault="00C1055F" w:rsidP="00240039">
            <w:pPr>
              <w:snapToGrid w:val="0"/>
              <w:spacing w:before="100" w:beforeAutospacing="1" w:after="120"/>
            </w:pPr>
            <w:r>
              <w:rPr>
                <w:rFonts w:eastAsiaTheme="minorEastAsia" w:hint="eastAsia"/>
                <w:lang w:eastAsia="zh-CN"/>
              </w:rPr>
              <w:t>R</w:t>
            </w:r>
            <w:r>
              <w:rPr>
                <w:rFonts w:eastAsiaTheme="minorEastAsia"/>
                <w:lang w:eastAsia="zh-CN"/>
              </w:rPr>
              <w:t>RC  connected</w:t>
            </w:r>
          </w:p>
        </w:tc>
        <w:tc>
          <w:tcPr>
            <w:tcW w:w="1210" w:type="dxa"/>
            <w:tcBorders>
              <w:top w:val="single" w:sz="4" w:space="0" w:color="auto"/>
              <w:left w:val="single" w:sz="4" w:space="0" w:color="auto"/>
              <w:bottom w:val="single" w:sz="4" w:space="0" w:color="auto"/>
              <w:right w:val="single" w:sz="4" w:space="0" w:color="auto"/>
            </w:tcBorders>
            <w:shd w:val="clear" w:color="auto" w:fill="auto"/>
            <w:vAlign w:val="center"/>
          </w:tcPr>
          <w:p w14:paraId="19F0045D" w14:textId="77777777" w:rsidR="00C1055F" w:rsidRPr="00865693" w:rsidRDefault="00C1055F" w:rsidP="00240039">
            <w:pPr>
              <w:snapToGrid w:val="0"/>
              <w:spacing w:before="100" w:beforeAutospacing="1" w:after="120"/>
              <w:rPr>
                <w:highlight w:val="yellow"/>
              </w:rPr>
            </w:pPr>
            <w:r w:rsidRPr="00865693">
              <w:rPr>
                <w:highlight w:val="yellow"/>
              </w:rPr>
              <w:t xml:space="preserve">~100 bits </w:t>
            </w:r>
          </w:p>
          <w:p w14:paraId="27E4299F" w14:textId="77777777" w:rsidR="00C1055F" w:rsidRDefault="00C1055F" w:rsidP="00240039">
            <w:pPr>
              <w:snapToGrid w:val="0"/>
              <w:spacing w:before="100" w:beforeAutospacing="1" w:after="120"/>
            </w:pPr>
            <w:r w:rsidRPr="00865693">
              <w:rPr>
                <w:highlight w:val="yellow"/>
              </w:rPr>
              <w:t>~500 bits</w:t>
            </w:r>
          </w:p>
        </w:tc>
        <w:tc>
          <w:tcPr>
            <w:tcW w:w="1623" w:type="dxa"/>
            <w:tcBorders>
              <w:top w:val="single" w:sz="4" w:space="0" w:color="auto"/>
              <w:left w:val="single" w:sz="4" w:space="0" w:color="auto"/>
              <w:bottom w:val="single" w:sz="4" w:space="0" w:color="auto"/>
              <w:right w:val="single" w:sz="4" w:space="0" w:color="auto"/>
            </w:tcBorders>
            <w:shd w:val="clear" w:color="auto" w:fill="auto"/>
            <w:vAlign w:val="center"/>
          </w:tcPr>
          <w:p w14:paraId="771D7753" w14:textId="77777777" w:rsidR="00C1055F" w:rsidRDefault="00C1055F" w:rsidP="00240039">
            <w:pPr>
              <w:snapToGrid w:val="0"/>
              <w:spacing w:before="100" w:beforeAutospacing="1" w:after="120"/>
            </w:pPr>
            <w:r w:rsidRPr="00796B3B">
              <w:rPr>
                <w:rFonts w:eastAsia="宋体"/>
                <w:highlight w:val="red"/>
              </w:rPr>
              <w:t>Time-critical (e.g., a few msecs)</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tcPr>
          <w:p w14:paraId="40779EB1" w14:textId="77777777" w:rsidR="00C1055F" w:rsidRPr="001A40C7" w:rsidRDefault="00C1055F" w:rsidP="00240039">
            <w:pPr>
              <w:snapToGrid w:val="0"/>
              <w:spacing w:before="100" w:beforeAutospacing="1" w:after="120"/>
              <w:rPr>
                <w:color w:val="F79646" w:themeColor="accent6"/>
              </w:rPr>
            </w:pPr>
            <w:r w:rsidRPr="001A40C7">
              <w:rPr>
                <w:rFonts w:eastAsiaTheme="minorEastAsia"/>
                <w:color w:val="F79646" w:themeColor="accent6"/>
                <w:lang w:eastAsia="zh-CN"/>
              </w:rPr>
              <w:t xml:space="preserve">L1 measurement </w:t>
            </w:r>
          </w:p>
        </w:tc>
      </w:tr>
      <w:tr w:rsidR="00C1055F" w14:paraId="1F306BE6" w14:textId="77777777" w:rsidTr="00240039">
        <w:trPr>
          <w:trHeight w:val="817"/>
        </w:trPr>
        <w:tc>
          <w:tcPr>
            <w:tcW w:w="967" w:type="dxa"/>
            <w:tcBorders>
              <w:top w:val="single" w:sz="4" w:space="0" w:color="auto"/>
              <w:left w:val="single" w:sz="4" w:space="0" w:color="auto"/>
              <w:right w:val="single" w:sz="4" w:space="0" w:color="auto"/>
            </w:tcBorders>
            <w:shd w:val="clear" w:color="auto" w:fill="auto"/>
            <w:vAlign w:val="center"/>
          </w:tcPr>
          <w:p w14:paraId="20BB1E8B" w14:textId="77777777" w:rsidR="00C1055F" w:rsidRDefault="00C1055F" w:rsidP="00240039">
            <w:pPr>
              <w:snapToGrid w:val="0"/>
              <w:spacing w:before="100" w:beforeAutospacing="1" w:after="120"/>
            </w:pPr>
            <w:r>
              <w:t>Monitoring</w:t>
            </w:r>
          </w:p>
        </w:tc>
        <w:tc>
          <w:tcPr>
            <w:tcW w:w="1222" w:type="dxa"/>
            <w:tcBorders>
              <w:top w:val="single" w:sz="4" w:space="0" w:color="auto"/>
              <w:left w:val="single" w:sz="4" w:space="0" w:color="auto"/>
              <w:right w:val="single" w:sz="4" w:space="0" w:color="auto"/>
            </w:tcBorders>
            <w:shd w:val="clear" w:color="auto" w:fill="auto"/>
            <w:vAlign w:val="center"/>
          </w:tcPr>
          <w:p w14:paraId="458F8DE4" w14:textId="77777777" w:rsidR="00C1055F" w:rsidRPr="00380365" w:rsidRDefault="00C1055F" w:rsidP="00240039">
            <w:pPr>
              <w:snapToGrid w:val="0"/>
              <w:spacing w:before="100" w:beforeAutospacing="1" w:after="120"/>
              <w:rPr>
                <w:rFonts w:eastAsiaTheme="minorEastAsia"/>
                <w:lang w:eastAsia="zh-CN"/>
              </w:rPr>
            </w:pPr>
            <w:r>
              <w:rPr>
                <w:rFonts w:eastAsiaTheme="minorEastAsia"/>
                <w:lang w:eastAsia="zh-CN"/>
              </w:rPr>
              <w:t>gNB</w:t>
            </w:r>
          </w:p>
        </w:tc>
        <w:tc>
          <w:tcPr>
            <w:tcW w:w="1210" w:type="dxa"/>
            <w:tcBorders>
              <w:top w:val="single" w:sz="4" w:space="0" w:color="auto"/>
              <w:left w:val="single" w:sz="4" w:space="0" w:color="auto"/>
              <w:right w:val="single" w:sz="4" w:space="0" w:color="auto"/>
            </w:tcBorders>
          </w:tcPr>
          <w:p w14:paraId="2F43440A" w14:textId="77777777" w:rsidR="00C1055F" w:rsidRDefault="00C1055F" w:rsidP="00240039">
            <w:pPr>
              <w:snapToGrid w:val="0"/>
              <w:spacing w:before="100" w:beforeAutospacing="1" w:after="120"/>
            </w:pPr>
            <w:r>
              <w:rPr>
                <w:rFonts w:eastAsiaTheme="minorEastAsia" w:hint="eastAsia"/>
                <w:lang w:eastAsia="zh-CN"/>
              </w:rPr>
              <w:t>R</w:t>
            </w:r>
            <w:r>
              <w:rPr>
                <w:rFonts w:eastAsiaTheme="minorEastAsia"/>
                <w:lang w:eastAsia="zh-CN"/>
              </w:rPr>
              <w:t>RC  connected</w:t>
            </w:r>
          </w:p>
        </w:tc>
        <w:tc>
          <w:tcPr>
            <w:tcW w:w="1210" w:type="dxa"/>
            <w:tcBorders>
              <w:top w:val="single" w:sz="4" w:space="0" w:color="auto"/>
              <w:left w:val="single" w:sz="4" w:space="0" w:color="auto"/>
              <w:right w:val="single" w:sz="4" w:space="0" w:color="auto"/>
            </w:tcBorders>
            <w:shd w:val="clear" w:color="auto" w:fill="auto"/>
            <w:vAlign w:val="center"/>
          </w:tcPr>
          <w:p w14:paraId="4295EFCD" w14:textId="77777777" w:rsidR="00C1055F" w:rsidRDefault="00C1055F" w:rsidP="00240039">
            <w:pPr>
              <w:snapToGrid w:val="0"/>
              <w:spacing w:before="100" w:beforeAutospacing="1" w:after="120"/>
              <w:rPr>
                <w:rStyle w:val="ui-provider"/>
                <w:highlight w:val="yellow"/>
              </w:rPr>
            </w:pPr>
            <w:r>
              <w:rPr>
                <w:rStyle w:val="ui-provider"/>
                <w:highlight w:val="yellow"/>
              </w:rPr>
              <w:t xml:space="preserve">~ </w:t>
            </w:r>
            <w:r w:rsidRPr="003D128A">
              <w:rPr>
                <w:rStyle w:val="ui-provider"/>
                <w:highlight w:val="yellow"/>
              </w:rPr>
              <w:t>10 bit</w:t>
            </w:r>
            <w:r>
              <w:rPr>
                <w:rStyle w:val="ui-provider"/>
                <w:highlight w:val="yellow"/>
              </w:rPr>
              <w:t>s</w:t>
            </w:r>
          </w:p>
          <w:p w14:paraId="0D1D5FD8" w14:textId="77777777" w:rsidR="00C1055F" w:rsidRDefault="00C1055F" w:rsidP="00240039">
            <w:pPr>
              <w:snapToGrid w:val="0"/>
              <w:spacing w:before="100" w:beforeAutospacing="1" w:after="120"/>
            </w:pPr>
            <w:r w:rsidRPr="00717778">
              <w:rPr>
                <w:highlight w:val="yellow"/>
              </w:rPr>
              <w:t>~ 100 bits</w:t>
            </w:r>
          </w:p>
          <w:p w14:paraId="3AF2A92D" w14:textId="77777777" w:rsidR="00C1055F" w:rsidRDefault="00C1055F" w:rsidP="00240039">
            <w:pPr>
              <w:snapToGrid w:val="0"/>
              <w:spacing w:before="100" w:beforeAutospacing="1" w:after="120"/>
            </w:pPr>
            <w:r w:rsidRPr="008515B3">
              <w:rPr>
                <w:highlight w:val="yellow"/>
              </w:rPr>
              <w:t>~ 100s of bits</w:t>
            </w:r>
          </w:p>
        </w:tc>
        <w:tc>
          <w:tcPr>
            <w:tcW w:w="1623" w:type="dxa"/>
            <w:tcBorders>
              <w:top w:val="single" w:sz="4" w:space="0" w:color="auto"/>
              <w:left w:val="single" w:sz="4" w:space="0" w:color="auto"/>
              <w:right w:val="single" w:sz="4" w:space="0" w:color="auto"/>
            </w:tcBorders>
            <w:shd w:val="clear" w:color="auto" w:fill="auto"/>
            <w:vAlign w:val="center"/>
          </w:tcPr>
          <w:p w14:paraId="0A50F6AC" w14:textId="77777777" w:rsidR="00C1055F" w:rsidRPr="00FD7EFC" w:rsidRDefault="00C1055F" w:rsidP="00240039">
            <w:pPr>
              <w:snapToGrid w:val="0"/>
              <w:spacing w:before="100" w:beforeAutospacing="1" w:after="120"/>
              <w:rPr>
                <w:highlight w:val="cyan"/>
              </w:rPr>
            </w:pPr>
            <w:r w:rsidRPr="00796B3B">
              <w:rPr>
                <w:rFonts w:eastAsia="宋体"/>
                <w:highlight w:val="cyan"/>
              </w:rPr>
              <w:t>Near-real-time (e.g., several tens of msecs to a few seconds)</w:t>
            </w:r>
          </w:p>
        </w:tc>
        <w:tc>
          <w:tcPr>
            <w:tcW w:w="3220" w:type="dxa"/>
            <w:tcBorders>
              <w:top w:val="single" w:sz="4" w:space="0" w:color="auto"/>
              <w:left w:val="single" w:sz="4" w:space="0" w:color="auto"/>
              <w:right w:val="single" w:sz="4" w:space="0" w:color="auto"/>
            </w:tcBorders>
            <w:shd w:val="clear" w:color="auto" w:fill="auto"/>
            <w:vAlign w:val="center"/>
          </w:tcPr>
          <w:p w14:paraId="5F13D75C" w14:textId="77777777" w:rsidR="00C1055F" w:rsidRPr="001A40C7" w:rsidRDefault="00C1055F" w:rsidP="00240039">
            <w:pPr>
              <w:snapToGrid w:val="0"/>
              <w:spacing w:before="100" w:beforeAutospacing="1" w:after="120"/>
              <w:rPr>
                <w:rFonts w:eastAsiaTheme="minorEastAsia"/>
                <w:color w:val="F79646" w:themeColor="accent6"/>
                <w:lang w:eastAsia="zh-CN"/>
              </w:rPr>
            </w:pPr>
            <w:r w:rsidRPr="001A40C7">
              <w:rPr>
                <w:rFonts w:eastAsiaTheme="minorEastAsia"/>
                <w:color w:val="F79646" w:themeColor="accent6"/>
                <w:lang w:eastAsia="zh-CN"/>
              </w:rPr>
              <w:t>L3 Measurements</w:t>
            </w:r>
            <w:r w:rsidRPr="001A40C7">
              <w:rPr>
                <w:rFonts w:eastAsiaTheme="minorEastAsia" w:hint="eastAsia"/>
                <w:color w:val="F79646" w:themeColor="accent6"/>
                <w:lang w:eastAsia="zh-CN"/>
              </w:rPr>
              <w:t>,</w:t>
            </w:r>
            <w:r w:rsidRPr="001A40C7">
              <w:rPr>
                <w:rFonts w:eastAsiaTheme="minorEastAsia"/>
                <w:color w:val="F79646" w:themeColor="accent6"/>
                <w:lang w:eastAsia="zh-CN"/>
              </w:rPr>
              <w:t xml:space="preserve"> </w:t>
            </w:r>
          </w:p>
          <w:p w14:paraId="1739CB14" w14:textId="77777777" w:rsidR="00C1055F" w:rsidRPr="001A40C7" w:rsidRDefault="00C1055F" w:rsidP="00240039">
            <w:pPr>
              <w:snapToGrid w:val="0"/>
              <w:spacing w:before="100" w:beforeAutospacing="1" w:after="120"/>
              <w:rPr>
                <w:color w:val="F79646" w:themeColor="accent6"/>
              </w:rPr>
            </w:pPr>
            <w:r w:rsidRPr="001A40C7">
              <w:rPr>
                <w:rFonts w:eastAsiaTheme="minorEastAsia"/>
                <w:color w:val="F79646" w:themeColor="accent6"/>
                <w:lang w:eastAsia="zh-CN"/>
              </w:rPr>
              <w:t>L1 measurement</w:t>
            </w:r>
          </w:p>
        </w:tc>
      </w:tr>
    </w:tbl>
    <w:p w14:paraId="1FA821C9" w14:textId="77777777" w:rsidR="00C1055F" w:rsidRDefault="00C1055F" w:rsidP="00C1055F">
      <w:pPr>
        <w:rPr>
          <w:rFonts w:eastAsia="宋体"/>
          <w:lang w:eastAsia="zh-CN"/>
        </w:rPr>
      </w:pPr>
    </w:p>
    <w:p w14:paraId="1024DD96" w14:textId="7F50802D" w:rsidR="00C1055F" w:rsidRPr="00B6466E" w:rsidRDefault="1F59DEA1" w:rsidP="00C1055F">
      <w:pPr>
        <w:pStyle w:val="Proposal"/>
        <w:rPr>
          <w:rFonts w:eastAsia="宋体"/>
        </w:rPr>
      </w:pPr>
      <w:bookmarkStart w:id="23" w:name="_Toc163159726"/>
      <w:r w:rsidRPr="69B2B496">
        <w:rPr>
          <w:rFonts w:eastAsia="宋体"/>
        </w:rPr>
        <w:t>For gNB-sided model in beam management use case, RAN2 considers the following data collection methods can be applicable.</w:t>
      </w:r>
      <w:bookmarkEnd w:id="23"/>
      <w:r w:rsidRPr="69B2B496">
        <w:rPr>
          <w:rFonts w:eastAsia="宋体"/>
        </w:rPr>
        <w:t xml:space="preserve"> </w:t>
      </w:r>
    </w:p>
    <w:p w14:paraId="7155747E" w14:textId="30555276" w:rsidR="00C1055F" w:rsidRPr="00B6466E" w:rsidRDefault="1F59DEA1" w:rsidP="00EF0FCB">
      <w:pPr>
        <w:pStyle w:val="Proposal"/>
        <w:numPr>
          <w:ilvl w:val="1"/>
          <w:numId w:val="5"/>
        </w:numPr>
        <w:tabs>
          <w:tab w:val="clear" w:pos="1701"/>
        </w:tabs>
        <w:rPr>
          <w:rFonts w:eastAsia="宋体"/>
        </w:rPr>
      </w:pPr>
      <w:bookmarkStart w:id="24" w:name="_Toc163159727"/>
      <w:r w:rsidRPr="69B2B496">
        <w:rPr>
          <w:rFonts w:eastAsia="宋体"/>
        </w:rPr>
        <w:t>Training Input Data: Immediate MDT, L3 Measurement Report, L1 measurement Report</w:t>
      </w:r>
      <w:bookmarkEnd w:id="24"/>
    </w:p>
    <w:p w14:paraId="7662FE08" w14:textId="205FC968" w:rsidR="00C1055F" w:rsidRPr="00B6466E" w:rsidRDefault="1F59DEA1" w:rsidP="00EF0FCB">
      <w:pPr>
        <w:pStyle w:val="Proposal"/>
        <w:numPr>
          <w:ilvl w:val="1"/>
          <w:numId w:val="5"/>
        </w:numPr>
        <w:tabs>
          <w:tab w:val="clear" w:pos="1701"/>
        </w:tabs>
        <w:rPr>
          <w:rFonts w:eastAsia="宋体"/>
        </w:rPr>
      </w:pPr>
      <w:bookmarkStart w:id="25" w:name="_Toc163159728"/>
      <w:r w:rsidRPr="69B2B496">
        <w:rPr>
          <w:rFonts w:eastAsia="宋体"/>
        </w:rPr>
        <w:t>Inference Input Data: L1 measurement Report</w:t>
      </w:r>
      <w:bookmarkEnd w:id="25"/>
    </w:p>
    <w:p w14:paraId="4EB86746" w14:textId="5F344C0F" w:rsidR="00C1055F" w:rsidRDefault="1F59DEA1" w:rsidP="00EF0FCB">
      <w:pPr>
        <w:pStyle w:val="Proposal"/>
        <w:numPr>
          <w:ilvl w:val="1"/>
          <w:numId w:val="5"/>
        </w:numPr>
        <w:tabs>
          <w:tab w:val="clear" w:pos="1701"/>
        </w:tabs>
        <w:rPr>
          <w:rFonts w:eastAsia="宋体"/>
        </w:rPr>
      </w:pPr>
      <w:bookmarkStart w:id="26" w:name="_Toc163159729"/>
      <w:r w:rsidRPr="69B2B496">
        <w:rPr>
          <w:rFonts w:eastAsia="宋体"/>
        </w:rPr>
        <w:t>Monitoring Input Data: L3 Measurement Report, L1 measurement Report</w:t>
      </w:r>
      <w:bookmarkEnd w:id="26"/>
    </w:p>
    <w:p w14:paraId="135ED7B4" w14:textId="77777777" w:rsidR="00C1055F" w:rsidRDefault="1F59DEA1" w:rsidP="00C1055F">
      <w:pPr>
        <w:pStyle w:val="Proposal"/>
        <w:rPr>
          <w:rFonts w:eastAsia="宋体"/>
        </w:rPr>
      </w:pPr>
      <w:bookmarkStart w:id="27" w:name="_Toc163159730"/>
      <w:r w:rsidRPr="69B2B496">
        <w:rPr>
          <w:rFonts w:eastAsia="宋体"/>
        </w:rPr>
        <w:lastRenderedPageBreak/>
        <w:t>For gNB-sided model in beam management use case, RAN2 discusses possible impacts on L3 Measurement Report and Immediate MDT for data collection.</w:t>
      </w:r>
      <w:bookmarkEnd w:id="27"/>
    </w:p>
    <w:p w14:paraId="3885BDC0" w14:textId="77777777" w:rsidR="00C1055F" w:rsidRPr="00EB6083" w:rsidRDefault="00C1055F" w:rsidP="00EF0FCB">
      <w:pPr>
        <w:pStyle w:val="Proposal"/>
        <w:numPr>
          <w:ilvl w:val="0"/>
          <w:numId w:val="0"/>
        </w:numPr>
        <w:ind w:left="1304"/>
        <w:rPr>
          <w:rFonts w:eastAsia="宋体"/>
        </w:rPr>
      </w:pPr>
    </w:p>
    <w:p w14:paraId="7DCD52C7" w14:textId="5310BE3E" w:rsidR="00C1055F" w:rsidRDefault="00C1055F" w:rsidP="00EF0FCB">
      <w:pPr>
        <w:pStyle w:val="Heading3"/>
        <w:ind w:left="0" w:firstLine="0"/>
        <w:rPr>
          <w:rFonts w:eastAsia="宋体"/>
        </w:rPr>
      </w:pPr>
      <w:r>
        <w:rPr>
          <w:rFonts w:eastAsia="宋体"/>
        </w:rPr>
        <w:t>2.2.2</w:t>
      </w:r>
      <w:r>
        <w:rPr>
          <w:rFonts w:eastAsia="宋体"/>
        </w:rPr>
        <w:tab/>
      </w:r>
      <w:r w:rsidR="00B70C16" w:rsidRPr="00EE3863">
        <w:rPr>
          <w:rFonts w:eastAsia="宋体"/>
          <w:lang w:eastAsia="zh-CN"/>
        </w:rPr>
        <w:t>NG-RAN node assisted positioning with gNB-side model, AI/ML assisted positioning</w:t>
      </w:r>
      <w:r w:rsidR="00B70C16" w:rsidDel="00FF67BC">
        <w:rPr>
          <w:rFonts w:eastAsia="宋体"/>
        </w:rPr>
        <w:t xml:space="preserve"> </w:t>
      </w:r>
      <w:r w:rsidR="00EE3863">
        <w:rPr>
          <w:rFonts w:eastAsia="宋体"/>
        </w:rPr>
        <w:t xml:space="preserve"> (case 3a</w:t>
      </w:r>
      <w:r w:rsidR="00026229">
        <w:rPr>
          <w:rFonts w:eastAsia="宋体"/>
        </w:rPr>
        <w:t>, 1</w:t>
      </w:r>
      <w:r w:rsidR="00026229" w:rsidRPr="00EF0FCB">
        <w:rPr>
          <w:rFonts w:eastAsia="宋体"/>
          <w:vertAlign w:val="superscript"/>
        </w:rPr>
        <w:t>st</w:t>
      </w:r>
      <w:r w:rsidR="00026229">
        <w:rPr>
          <w:rFonts w:eastAsia="宋体"/>
        </w:rPr>
        <w:t xml:space="preserve"> priority</w:t>
      </w:r>
      <w:r w:rsidR="00EE3863">
        <w:rPr>
          <w:rFonts w:eastAsia="宋体"/>
        </w:rPr>
        <w:t>)</w:t>
      </w:r>
    </w:p>
    <w:p w14:paraId="0BDDF2B8" w14:textId="615C0448" w:rsidR="00EE3863" w:rsidRDefault="00EE3863" w:rsidP="00C1055F">
      <w:pPr>
        <w:rPr>
          <w:rFonts w:eastAsia="宋体"/>
          <w:lang w:eastAsia="zh-CN"/>
        </w:rPr>
      </w:pPr>
      <w:r w:rsidRPr="00EE3863">
        <w:rPr>
          <w:rFonts w:eastAsia="宋体"/>
          <w:lang w:eastAsia="zh-CN"/>
        </w:rPr>
        <w:t>(1st priority) Case 3a: NG-RAN node assisted positioning with gNB-side model, AI/ML assisted positioning</w:t>
      </w:r>
      <w:r w:rsidR="004D4264">
        <w:rPr>
          <w:rFonts w:eastAsia="宋体"/>
          <w:lang w:eastAsia="zh-CN"/>
        </w:rPr>
        <w:t>.</w:t>
      </w:r>
      <w:r w:rsidR="00E50148">
        <w:rPr>
          <w:rFonts w:eastAsia="宋体"/>
          <w:lang w:eastAsia="zh-CN"/>
        </w:rPr>
        <w:t xml:space="preserve"> It is only for UL based direct positioning.</w:t>
      </w:r>
    </w:p>
    <w:p w14:paraId="48ED88F0" w14:textId="6AE5C5B0" w:rsidR="00C1055F" w:rsidRDefault="00C1055F" w:rsidP="00C1055F">
      <w:pPr>
        <w:rPr>
          <w:rFonts w:eastAsia="宋体"/>
          <w:lang w:eastAsia="zh-CN"/>
        </w:rPr>
      </w:pPr>
      <w:r>
        <w:rPr>
          <w:rFonts w:eastAsia="宋体"/>
          <w:lang w:eastAsia="zh-CN"/>
        </w:rPr>
        <w:t xml:space="preserve">For </w:t>
      </w:r>
      <w:r>
        <w:rPr>
          <w:rFonts w:eastAsia="宋体"/>
          <w:b/>
          <w:bCs/>
          <w:lang w:eastAsia="zh-CN"/>
        </w:rPr>
        <w:t>gNB</w:t>
      </w:r>
      <w:r w:rsidRPr="00393837">
        <w:rPr>
          <w:rFonts w:eastAsia="宋体"/>
          <w:b/>
          <w:bCs/>
          <w:lang w:eastAsia="zh-CN"/>
        </w:rPr>
        <w:t xml:space="preserve"> side positioning training/inference/monitoring</w:t>
      </w:r>
      <w:r>
        <w:rPr>
          <w:rFonts w:eastAsia="宋体"/>
          <w:lang w:eastAsia="zh-CN"/>
        </w:rPr>
        <w:t>, we try to identify the applicable data collection methods using the table below based on previous RAN1/RAN2 agreements</w:t>
      </w:r>
    </w:p>
    <w:tbl>
      <w:tblPr>
        <w:tblW w:w="9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222"/>
        <w:gridCol w:w="1210"/>
        <w:gridCol w:w="2408"/>
        <w:gridCol w:w="1418"/>
        <w:gridCol w:w="2227"/>
      </w:tblGrid>
      <w:tr w:rsidR="00C1055F" w14:paraId="2E676834" w14:textId="77777777" w:rsidTr="00240039">
        <w:trPr>
          <w:trHeight w:val="1103"/>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5BAB47B6" w14:textId="77777777" w:rsidR="00C1055F" w:rsidRDefault="00C1055F" w:rsidP="00240039">
            <w:pPr>
              <w:snapToGrid w:val="0"/>
              <w:spacing w:before="100" w:beforeAutospacing="1" w:after="120"/>
              <w:rPr>
                <w:b/>
                <w:bCs/>
              </w:rPr>
            </w:pPr>
            <w:r>
              <w:rPr>
                <w:b/>
                <w:bCs/>
              </w:rPr>
              <w:t>LCM purpose</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54EAF9DE" w14:textId="77777777" w:rsidR="00C1055F" w:rsidRDefault="00C1055F" w:rsidP="00240039">
            <w:pPr>
              <w:snapToGrid w:val="0"/>
              <w:spacing w:before="100" w:beforeAutospacing="1" w:after="120"/>
              <w:rPr>
                <w:b/>
                <w:bCs/>
              </w:rPr>
            </w:pPr>
            <w:r>
              <w:rPr>
                <w:b/>
                <w:bCs/>
              </w:rPr>
              <w:t>Data Collection Entity</w:t>
            </w:r>
          </w:p>
        </w:tc>
        <w:tc>
          <w:tcPr>
            <w:tcW w:w="1210" w:type="dxa"/>
            <w:tcBorders>
              <w:top w:val="single" w:sz="4" w:space="0" w:color="auto"/>
              <w:left w:val="single" w:sz="4" w:space="0" w:color="auto"/>
              <w:bottom w:val="single" w:sz="4" w:space="0" w:color="auto"/>
              <w:right w:val="single" w:sz="4" w:space="0" w:color="auto"/>
            </w:tcBorders>
          </w:tcPr>
          <w:p w14:paraId="558090F0" w14:textId="77777777" w:rsidR="00C1055F" w:rsidRPr="006E3FEA" w:rsidRDefault="00C1055F" w:rsidP="00240039">
            <w:pPr>
              <w:snapToGrid w:val="0"/>
              <w:spacing w:before="100" w:beforeAutospacing="1" w:after="120"/>
              <w:rPr>
                <w:rFonts w:eastAsiaTheme="minorEastAsia"/>
                <w:b/>
                <w:bCs/>
                <w:lang w:eastAsia="zh-CN"/>
              </w:rPr>
            </w:pPr>
            <w:r>
              <w:rPr>
                <w:rFonts w:eastAsiaTheme="minorEastAsia"/>
                <w:b/>
                <w:bCs/>
                <w:lang w:eastAsia="zh-CN"/>
              </w:rPr>
              <w:t>RRC state to generate data</w:t>
            </w: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4045387B" w14:textId="77777777" w:rsidR="00C1055F" w:rsidRDefault="00C1055F" w:rsidP="00240039">
            <w:pPr>
              <w:snapToGrid w:val="0"/>
              <w:spacing w:before="100" w:beforeAutospacing="1" w:after="120"/>
              <w:rPr>
                <w:b/>
                <w:bCs/>
              </w:rPr>
            </w:pPr>
            <w:r>
              <w:rPr>
                <w:b/>
                <w:bCs/>
              </w:rPr>
              <w:t xml:space="preserve">Payload Size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9492BD" w14:textId="77777777" w:rsidR="00C1055F" w:rsidRDefault="00C1055F" w:rsidP="00240039">
            <w:pPr>
              <w:snapToGrid w:val="0"/>
              <w:spacing w:before="100" w:beforeAutospacing="1" w:after="120"/>
              <w:rPr>
                <w:b/>
                <w:bCs/>
              </w:rPr>
            </w:pPr>
            <w:r>
              <w:rPr>
                <w:b/>
                <w:bCs/>
              </w:rPr>
              <w:t>Typical latency requirement</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70CE1E25" w14:textId="77777777" w:rsidR="00C1055F" w:rsidRDefault="00C1055F" w:rsidP="00240039">
            <w:pPr>
              <w:snapToGrid w:val="0"/>
              <w:spacing w:before="100" w:beforeAutospacing="1" w:after="120"/>
              <w:rPr>
                <w:b/>
                <w:bCs/>
              </w:rPr>
            </w:pPr>
            <w:r>
              <w:rPr>
                <w:b/>
                <w:bCs/>
              </w:rPr>
              <w:t>Applicable Data Collection Methods</w:t>
            </w:r>
          </w:p>
        </w:tc>
      </w:tr>
      <w:tr w:rsidR="00C1055F" w14:paraId="22EF526F" w14:textId="77777777" w:rsidTr="00240039">
        <w:trPr>
          <w:trHeight w:val="882"/>
        </w:trPr>
        <w:tc>
          <w:tcPr>
            <w:tcW w:w="967" w:type="dxa"/>
            <w:tcBorders>
              <w:top w:val="single" w:sz="4" w:space="0" w:color="auto"/>
              <w:left w:val="single" w:sz="4" w:space="0" w:color="auto"/>
              <w:right w:val="single" w:sz="4" w:space="0" w:color="auto"/>
            </w:tcBorders>
            <w:shd w:val="clear" w:color="auto" w:fill="auto"/>
            <w:vAlign w:val="center"/>
          </w:tcPr>
          <w:p w14:paraId="501568FC" w14:textId="77777777" w:rsidR="00C1055F" w:rsidRDefault="00C1055F" w:rsidP="00240039">
            <w:pPr>
              <w:snapToGrid w:val="0"/>
              <w:spacing w:before="100" w:beforeAutospacing="1" w:after="120"/>
            </w:pPr>
            <w:r>
              <w:t>Training</w:t>
            </w:r>
          </w:p>
        </w:tc>
        <w:tc>
          <w:tcPr>
            <w:tcW w:w="1222" w:type="dxa"/>
            <w:tcBorders>
              <w:top w:val="single" w:sz="4" w:space="0" w:color="auto"/>
              <w:left w:val="single" w:sz="4" w:space="0" w:color="auto"/>
              <w:right w:val="single" w:sz="4" w:space="0" w:color="auto"/>
            </w:tcBorders>
            <w:shd w:val="clear" w:color="auto" w:fill="auto"/>
            <w:vAlign w:val="center"/>
          </w:tcPr>
          <w:p w14:paraId="60695A12" w14:textId="77777777" w:rsidR="00C1055F" w:rsidRDefault="00C1055F" w:rsidP="00240039">
            <w:pPr>
              <w:snapToGrid w:val="0"/>
              <w:spacing w:before="100" w:beforeAutospacing="1" w:after="120"/>
            </w:pPr>
            <w:r w:rsidRPr="00D40A0B">
              <w:t>gNB, OAM</w:t>
            </w:r>
          </w:p>
        </w:tc>
        <w:tc>
          <w:tcPr>
            <w:tcW w:w="1210" w:type="dxa"/>
            <w:tcBorders>
              <w:top w:val="single" w:sz="4" w:space="0" w:color="auto"/>
              <w:left w:val="single" w:sz="4" w:space="0" w:color="auto"/>
              <w:right w:val="single" w:sz="4" w:space="0" w:color="auto"/>
            </w:tcBorders>
          </w:tcPr>
          <w:p w14:paraId="44B14C2A" w14:textId="106FAF0E" w:rsidR="00C1055F" w:rsidRPr="00380365" w:rsidRDefault="00C1055F" w:rsidP="00240039">
            <w:pPr>
              <w:snapToGrid w:val="0"/>
              <w:spacing w:before="100" w:beforeAutospacing="1" w:after="120"/>
              <w:rPr>
                <w:rFonts w:eastAsiaTheme="minorEastAsia"/>
                <w:lang w:eastAsia="zh-CN"/>
              </w:rPr>
            </w:pPr>
            <w:r>
              <w:rPr>
                <w:rFonts w:eastAsiaTheme="minorEastAsia" w:hint="eastAsia"/>
                <w:lang w:eastAsia="zh-CN"/>
              </w:rPr>
              <w:t>R</w:t>
            </w:r>
            <w:r>
              <w:rPr>
                <w:rFonts w:eastAsiaTheme="minorEastAsia"/>
                <w:lang w:eastAsia="zh-CN"/>
              </w:rPr>
              <w:t>RC  connected</w:t>
            </w:r>
            <w:r w:rsidR="00476969">
              <w:rPr>
                <w:rFonts w:eastAsiaTheme="minorEastAsia"/>
                <w:lang w:eastAsia="zh-CN"/>
              </w:rPr>
              <w:t>/Inactive</w:t>
            </w:r>
          </w:p>
        </w:tc>
        <w:tc>
          <w:tcPr>
            <w:tcW w:w="2408" w:type="dxa"/>
            <w:tcBorders>
              <w:top w:val="single" w:sz="4" w:space="0" w:color="auto"/>
              <w:left w:val="single" w:sz="4" w:space="0" w:color="auto"/>
              <w:right w:val="single" w:sz="4" w:space="0" w:color="auto"/>
            </w:tcBorders>
            <w:shd w:val="clear" w:color="auto" w:fill="auto"/>
            <w:vAlign w:val="center"/>
          </w:tcPr>
          <w:p w14:paraId="60C3C91D" w14:textId="77777777" w:rsidR="00C1055F" w:rsidRDefault="00C1055F" w:rsidP="00240039">
            <w:r w:rsidRPr="003D128A">
              <w:rPr>
                <w:highlight w:val="yellow"/>
              </w:rPr>
              <w:t>~100 bits to 1000s bits per PRS/SRS resource</w:t>
            </w:r>
          </w:p>
          <w:p w14:paraId="52073FEA" w14:textId="77777777" w:rsidR="00C1055F" w:rsidRPr="00354641" w:rsidRDefault="00C1055F" w:rsidP="00240039">
            <w:pPr>
              <w:rPr>
                <w:rFonts w:eastAsiaTheme="minorEastAsia"/>
                <w:lang w:eastAsia="zh-CN"/>
              </w:rPr>
            </w:pPr>
            <w:r w:rsidRPr="00AC754F">
              <w:rPr>
                <w:highlight w:val="yellow"/>
              </w:rPr>
              <w:t>10s bits to 100s bits per PRS/SRS resource</w:t>
            </w:r>
            <w:r>
              <w:rPr>
                <w:rFonts w:eastAsiaTheme="minorEastAsia" w:hint="eastAsia"/>
                <w:lang w:eastAsia="zh-CN"/>
              </w:rPr>
              <w:t xml:space="preserve"> </w:t>
            </w:r>
            <w:r>
              <w:rPr>
                <w:rFonts w:eastAsiaTheme="minorEastAsia"/>
                <w:lang w:eastAsia="zh-CN"/>
              </w:rPr>
              <w:t>for AI/ML assisted positioning</w:t>
            </w:r>
          </w:p>
          <w:p w14:paraId="7B2BE0CD" w14:textId="77777777" w:rsidR="00C1055F" w:rsidRDefault="00C1055F" w:rsidP="00240039">
            <w:pPr>
              <w:snapToGrid w:val="0"/>
              <w:spacing w:before="100" w:beforeAutospacing="1" w:after="120"/>
            </w:pPr>
          </w:p>
        </w:tc>
        <w:tc>
          <w:tcPr>
            <w:tcW w:w="1418" w:type="dxa"/>
            <w:tcBorders>
              <w:top w:val="single" w:sz="4" w:space="0" w:color="auto"/>
              <w:left w:val="single" w:sz="4" w:space="0" w:color="auto"/>
              <w:right w:val="single" w:sz="4" w:space="0" w:color="auto"/>
            </w:tcBorders>
            <w:shd w:val="clear" w:color="auto" w:fill="auto"/>
            <w:vAlign w:val="center"/>
          </w:tcPr>
          <w:p w14:paraId="5D5C0EC8" w14:textId="77777777" w:rsidR="00C1055F" w:rsidRPr="00FD7EFC" w:rsidRDefault="00C1055F" w:rsidP="00240039">
            <w:pPr>
              <w:snapToGrid w:val="0"/>
              <w:spacing w:before="100" w:beforeAutospacing="1" w:after="120"/>
              <w:rPr>
                <w:highlight w:val="green"/>
              </w:rPr>
            </w:pPr>
            <w:r w:rsidRPr="00796B3B">
              <w:rPr>
                <w:rFonts w:eastAsia="宋体"/>
                <w:highlight w:val="green"/>
              </w:rPr>
              <w:t>Relaxed (e.g., minutes, hours, days, or no latency requirement)</w:t>
            </w:r>
          </w:p>
        </w:tc>
        <w:tc>
          <w:tcPr>
            <w:tcW w:w="2227" w:type="dxa"/>
            <w:tcBorders>
              <w:top w:val="single" w:sz="4" w:space="0" w:color="auto"/>
              <w:left w:val="single" w:sz="4" w:space="0" w:color="auto"/>
              <w:right w:val="single" w:sz="4" w:space="0" w:color="auto"/>
            </w:tcBorders>
            <w:shd w:val="clear" w:color="auto" w:fill="auto"/>
            <w:vAlign w:val="center"/>
          </w:tcPr>
          <w:p w14:paraId="236D9244" w14:textId="19E79E58" w:rsidR="008378D8" w:rsidRDefault="00C069CB" w:rsidP="00240039">
            <w:pPr>
              <w:snapToGrid w:val="0"/>
              <w:spacing w:before="100" w:beforeAutospacing="1" w:after="120"/>
              <w:rPr>
                <w:rFonts w:eastAsiaTheme="minorEastAsia"/>
                <w:color w:val="F79646" w:themeColor="accent6"/>
                <w:lang w:eastAsia="zh-CN"/>
              </w:rPr>
            </w:pPr>
            <w:r>
              <w:rPr>
                <w:rFonts w:eastAsiaTheme="minorEastAsia"/>
                <w:color w:val="F79646" w:themeColor="accent6"/>
                <w:lang w:eastAsia="zh-CN"/>
              </w:rPr>
              <w:t>Trac</w:t>
            </w:r>
            <w:r w:rsidR="006A4247">
              <w:rPr>
                <w:rFonts w:eastAsiaTheme="minorEastAsia"/>
                <w:color w:val="F79646" w:themeColor="accent6"/>
                <w:lang w:eastAsia="zh-CN"/>
              </w:rPr>
              <w:t>ing</w:t>
            </w:r>
            <w:r w:rsidR="00514C9E">
              <w:rPr>
                <w:rFonts w:eastAsiaTheme="minorEastAsia"/>
                <w:color w:val="F79646" w:themeColor="accent6"/>
                <w:lang w:eastAsia="zh-CN"/>
              </w:rPr>
              <w:t xml:space="preserve"> (gNB trans</w:t>
            </w:r>
            <w:r w:rsidR="006A4247">
              <w:rPr>
                <w:rFonts w:eastAsiaTheme="minorEastAsia"/>
                <w:color w:val="F79646" w:themeColor="accent6"/>
                <w:lang w:eastAsia="zh-CN"/>
              </w:rPr>
              <w:t>fers data to OAM, upon SA5</w:t>
            </w:r>
            <w:r w:rsidR="00514C9E">
              <w:rPr>
                <w:rFonts w:eastAsiaTheme="minorEastAsia"/>
                <w:color w:val="F79646" w:themeColor="accent6"/>
                <w:lang w:eastAsia="zh-CN"/>
              </w:rPr>
              <w:t>)</w:t>
            </w:r>
          </w:p>
          <w:p w14:paraId="49C4EE1B" w14:textId="6B3EBABE" w:rsidR="00C1055F" w:rsidRPr="00A94FE1" w:rsidRDefault="00C1055F" w:rsidP="00240039">
            <w:pPr>
              <w:snapToGrid w:val="0"/>
              <w:spacing w:before="100" w:beforeAutospacing="1" w:after="120"/>
              <w:rPr>
                <w:rFonts w:eastAsiaTheme="minorEastAsia"/>
                <w:color w:val="F79646" w:themeColor="accent6"/>
                <w:lang w:eastAsia="zh-CN"/>
              </w:rPr>
            </w:pPr>
          </w:p>
        </w:tc>
      </w:tr>
      <w:tr w:rsidR="00C1055F" w14:paraId="436F6641" w14:textId="77777777" w:rsidTr="00240039">
        <w:trPr>
          <w:trHeight w:val="1024"/>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523A30E2" w14:textId="77777777" w:rsidR="00C1055F" w:rsidRDefault="00C1055F" w:rsidP="00240039">
            <w:pPr>
              <w:snapToGrid w:val="0"/>
              <w:spacing w:before="100" w:beforeAutospacing="1" w:after="120"/>
            </w:pPr>
            <w:r>
              <w:t>Inference</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1D722FA9" w14:textId="77777777" w:rsidR="00C1055F" w:rsidRDefault="00C1055F" w:rsidP="00240039">
            <w:pPr>
              <w:snapToGrid w:val="0"/>
              <w:spacing w:before="100" w:beforeAutospacing="1" w:after="120"/>
            </w:pPr>
            <w:r>
              <w:t>gNB</w:t>
            </w:r>
          </w:p>
        </w:tc>
        <w:tc>
          <w:tcPr>
            <w:tcW w:w="1210" w:type="dxa"/>
            <w:tcBorders>
              <w:top w:val="single" w:sz="4" w:space="0" w:color="auto"/>
              <w:left w:val="single" w:sz="4" w:space="0" w:color="auto"/>
              <w:bottom w:val="single" w:sz="4" w:space="0" w:color="auto"/>
              <w:right w:val="single" w:sz="4" w:space="0" w:color="auto"/>
            </w:tcBorders>
          </w:tcPr>
          <w:p w14:paraId="409B2CE7" w14:textId="453B1DA2" w:rsidR="00C1055F" w:rsidRDefault="00C1055F" w:rsidP="00240039">
            <w:pPr>
              <w:snapToGrid w:val="0"/>
              <w:spacing w:before="100" w:beforeAutospacing="1" w:after="120"/>
            </w:pPr>
            <w:r>
              <w:rPr>
                <w:rFonts w:eastAsiaTheme="minorEastAsia" w:hint="eastAsia"/>
                <w:lang w:eastAsia="zh-CN"/>
              </w:rPr>
              <w:t>R</w:t>
            </w:r>
            <w:r>
              <w:rPr>
                <w:rFonts w:eastAsiaTheme="minorEastAsia"/>
                <w:lang w:eastAsia="zh-CN"/>
              </w:rPr>
              <w:t>RC  connected</w:t>
            </w:r>
            <w:r w:rsidR="00476969">
              <w:rPr>
                <w:rFonts w:eastAsiaTheme="minorEastAsia"/>
                <w:lang w:eastAsia="zh-CN"/>
              </w:rPr>
              <w:t>/Inactive</w:t>
            </w: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1C1670D6" w14:textId="77777777" w:rsidR="00C1055F" w:rsidRDefault="00C1055F" w:rsidP="00240039">
            <w:pPr>
              <w:rPr>
                <w:rFonts w:eastAsiaTheme="minorEastAsia"/>
                <w:lang w:eastAsia="zh-CN"/>
              </w:rPr>
            </w:pPr>
            <w:r w:rsidRPr="00AC754F">
              <w:rPr>
                <w:highlight w:val="yellow"/>
              </w:rPr>
              <w:t>10s bits to 100s bits per PRS/SRS resource</w:t>
            </w:r>
            <w:r>
              <w:rPr>
                <w:rFonts w:eastAsiaTheme="minorEastAsia" w:hint="eastAsia"/>
                <w:lang w:eastAsia="zh-CN"/>
              </w:rPr>
              <w:t xml:space="preserve"> </w:t>
            </w:r>
            <w:r>
              <w:rPr>
                <w:rFonts w:eastAsiaTheme="minorEastAsia"/>
                <w:lang w:eastAsia="zh-CN"/>
              </w:rPr>
              <w:t>for subcase 2a, 3a</w:t>
            </w:r>
          </w:p>
          <w:p w14:paraId="23F39032" w14:textId="77777777" w:rsidR="00C1055F" w:rsidRPr="00354641" w:rsidRDefault="00C1055F" w:rsidP="00240039">
            <w:pPr>
              <w:rPr>
                <w:rFonts w:eastAsiaTheme="minorEastAsia"/>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EF8875" w14:textId="77777777" w:rsidR="00C1055F" w:rsidRDefault="00C1055F" w:rsidP="00240039">
            <w:pPr>
              <w:snapToGrid w:val="0"/>
              <w:spacing w:before="100" w:beforeAutospacing="1" w:after="120"/>
            </w:pPr>
            <w:r>
              <w:rPr>
                <w:rFonts w:eastAsia="宋体"/>
              </w:rPr>
              <w:t>FFS</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1DFB0EB1" w14:textId="06F726B7" w:rsidR="00C1055F" w:rsidRPr="00A94FE1" w:rsidRDefault="000B7BA9" w:rsidP="00240039">
            <w:pPr>
              <w:snapToGrid w:val="0"/>
              <w:spacing w:before="100" w:beforeAutospacing="1" w:after="120"/>
              <w:rPr>
                <w:color w:val="F79646" w:themeColor="accent6"/>
              </w:rPr>
            </w:pPr>
            <w:r>
              <w:rPr>
                <w:rFonts w:eastAsiaTheme="minorEastAsia"/>
                <w:color w:val="F79646" w:themeColor="accent6"/>
                <w:lang w:eastAsia="zh-CN"/>
              </w:rPr>
              <w:t>NRPPa (carries output/enhanced measurement</w:t>
            </w:r>
            <w:r w:rsidR="006A4247">
              <w:rPr>
                <w:rFonts w:eastAsiaTheme="minorEastAsia"/>
                <w:color w:val="F79646" w:themeColor="accent6"/>
                <w:lang w:eastAsia="zh-CN"/>
              </w:rPr>
              <w:t>, upon RAN3</w:t>
            </w:r>
            <w:r>
              <w:rPr>
                <w:rFonts w:eastAsiaTheme="minorEastAsia"/>
                <w:color w:val="F79646" w:themeColor="accent6"/>
                <w:lang w:eastAsia="zh-CN"/>
              </w:rPr>
              <w:t>)</w:t>
            </w:r>
          </w:p>
        </w:tc>
      </w:tr>
      <w:tr w:rsidR="00C1055F" w14:paraId="748EC6A8" w14:textId="77777777" w:rsidTr="00240039">
        <w:trPr>
          <w:trHeight w:val="817"/>
        </w:trPr>
        <w:tc>
          <w:tcPr>
            <w:tcW w:w="967" w:type="dxa"/>
            <w:tcBorders>
              <w:top w:val="single" w:sz="4" w:space="0" w:color="auto"/>
              <w:left w:val="single" w:sz="4" w:space="0" w:color="auto"/>
              <w:right w:val="single" w:sz="4" w:space="0" w:color="auto"/>
            </w:tcBorders>
            <w:shd w:val="clear" w:color="auto" w:fill="auto"/>
            <w:vAlign w:val="center"/>
          </w:tcPr>
          <w:p w14:paraId="23B2B02B" w14:textId="77777777" w:rsidR="00C1055F" w:rsidRDefault="00C1055F" w:rsidP="00240039">
            <w:pPr>
              <w:snapToGrid w:val="0"/>
              <w:spacing w:before="100" w:beforeAutospacing="1" w:after="120"/>
            </w:pPr>
            <w:r>
              <w:t>Monitoring</w:t>
            </w:r>
          </w:p>
        </w:tc>
        <w:tc>
          <w:tcPr>
            <w:tcW w:w="1222" w:type="dxa"/>
            <w:tcBorders>
              <w:top w:val="single" w:sz="4" w:space="0" w:color="auto"/>
              <w:left w:val="single" w:sz="4" w:space="0" w:color="auto"/>
              <w:right w:val="single" w:sz="4" w:space="0" w:color="auto"/>
            </w:tcBorders>
            <w:shd w:val="clear" w:color="auto" w:fill="auto"/>
            <w:vAlign w:val="center"/>
          </w:tcPr>
          <w:p w14:paraId="191D3252" w14:textId="77777777" w:rsidR="00C1055F" w:rsidRPr="00380365" w:rsidRDefault="00C1055F" w:rsidP="00240039">
            <w:pPr>
              <w:snapToGrid w:val="0"/>
              <w:spacing w:before="100" w:beforeAutospacing="1" w:after="120"/>
              <w:rPr>
                <w:rFonts w:eastAsiaTheme="minorEastAsia"/>
                <w:lang w:eastAsia="zh-CN"/>
              </w:rPr>
            </w:pPr>
            <w:r w:rsidRPr="00D40A0B">
              <w:rPr>
                <w:rFonts w:eastAsiaTheme="minorEastAsia"/>
                <w:lang w:eastAsia="zh-CN"/>
              </w:rPr>
              <w:t>gNB</w:t>
            </w:r>
          </w:p>
        </w:tc>
        <w:tc>
          <w:tcPr>
            <w:tcW w:w="1210" w:type="dxa"/>
            <w:tcBorders>
              <w:top w:val="single" w:sz="4" w:space="0" w:color="auto"/>
              <w:left w:val="single" w:sz="4" w:space="0" w:color="auto"/>
              <w:right w:val="single" w:sz="4" w:space="0" w:color="auto"/>
            </w:tcBorders>
          </w:tcPr>
          <w:p w14:paraId="10203F52" w14:textId="5B0EF09B" w:rsidR="00C1055F" w:rsidRDefault="00C1055F" w:rsidP="00240039">
            <w:pPr>
              <w:snapToGrid w:val="0"/>
              <w:spacing w:before="100" w:beforeAutospacing="1" w:after="120"/>
            </w:pPr>
            <w:r>
              <w:rPr>
                <w:rFonts w:eastAsiaTheme="minorEastAsia" w:hint="eastAsia"/>
                <w:lang w:eastAsia="zh-CN"/>
              </w:rPr>
              <w:t>R</w:t>
            </w:r>
            <w:r>
              <w:rPr>
                <w:rFonts w:eastAsiaTheme="minorEastAsia"/>
                <w:lang w:eastAsia="zh-CN"/>
              </w:rPr>
              <w:t>RC  connected</w:t>
            </w:r>
            <w:r w:rsidR="00476969">
              <w:rPr>
                <w:rFonts w:eastAsiaTheme="minorEastAsia"/>
                <w:lang w:eastAsia="zh-CN"/>
              </w:rPr>
              <w:t>/Inactive</w:t>
            </w:r>
          </w:p>
        </w:tc>
        <w:tc>
          <w:tcPr>
            <w:tcW w:w="2408" w:type="dxa"/>
            <w:tcBorders>
              <w:top w:val="single" w:sz="4" w:space="0" w:color="auto"/>
              <w:left w:val="single" w:sz="4" w:space="0" w:color="auto"/>
              <w:right w:val="single" w:sz="4" w:space="0" w:color="auto"/>
            </w:tcBorders>
            <w:shd w:val="clear" w:color="auto" w:fill="auto"/>
            <w:vAlign w:val="center"/>
          </w:tcPr>
          <w:p w14:paraId="4029E3DD" w14:textId="77777777" w:rsidR="00C1055F" w:rsidRDefault="00C1055F" w:rsidP="00240039">
            <w:pPr>
              <w:snapToGrid w:val="0"/>
              <w:spacing w:before="100" w:beforeAutospacing="1" w:after="120"/>
            </w:pPr>
            <w:r>
              <w:rPr>
                <w:rStyle w:val="ui-provider"/>
              </w:rPr>
              <w:t>FFS</w:t>
            </w:r>
          </w:p>
        </w:tc>
        <w:tc>
          <w:tcPr>
            <w:tcW w:w="1418" w:type="dxa"/>
            <w:tcBorders>
              <w:top w:val="single" w:sz="4" w:space="0" w:color="auto"/>
              <w:left w:val="single" w:sz="4" w:space="0" w:color="auto"/>
              <w:right w:val="single" w:sz="4" w:space="0" w:color="auto"/>
            </w:tcBorders>
            <w:shd w:val="clear" w:color="auto" w:fill="auto"/>
            <w:vAlign w:val="center"/>
          </w:tcPr>
          <w:p w14:paraId="22175C2B" w14:textId="77777777" w:rsidR="00C1055F" w:rsidRPr="00FD7EFC" w:rsidRDefault="00C1055F" w:rsidP="00240039">
            <w:pPr>
              <w:snapToGrid w:val="0"/>
              <w:spacing w:before="100" w:beforeAutospacing="1" w:after="120"/>
              <w:rPr>
                <w:highlight w:val="cyan"/>
              </w:rPr>
            </w:pPr>
            <w:r w:rsidRPr="00796B3B">
              <w:rPr>
                <w:rFonts w:eastAsia="宋体"/>
                <w:highlight w:val="cyan"/>
              </w:rPr>
              <w:t>Near-real-time (e.g., several tens of msecs to a few seconds)</w:t>
            </w:r>
          </w:p>
        </w:tc>
        <w:tc>
          <w:tcPr>
            <w:tcW w:w="2227" w:type="dxa"/>
            <w:tcBorders>
              <w:top w:val="single" w:sz="4" w:space="0" w:color="auto"/>
              <w:left w:val="single" w:sz="4" w:space="0" w:color="auto"/>
              <w:right w:val="single" w:sz="4" w:space="0" w:color="auto"/>
            </w:tcBorders>
            <w:shd w:val="clear" w:color="auto" w:fill="auto"/>
            <w:vAlign w:val="center"/>
          </w:tcPr>
          <w:p w14:paraId="7537B103" w14:textId="143EB789" w:rsidR="00C1055F" w:rsidRPr="00A94FE1" w:rsidRDefault="00C50204" w:rsidP="00240039">
            <w:pPr>
              <w:snapToGrid w:val="0"/>
              <w:spacing w:before="100" w:beforeAutospacing="1" w:after="120"/>
              <w:rPr>
                <w:color w:val="F79646" w:themeColor="accent6"/>
              </w:rPr>
            </w:pPr>
            <w:r>
              <w:rPr>
                <w:rFonts w:eastAsiaTheme="minorEastAsia"/>
                <w:color w:val="F79646" w:themeColor="accent6"/>
                <w:lang w:eastAsia="zh-CN"/>
              </w:rPr>
              <w:t xml:space="preserve"> N/A</w:t>
            </w:r>
          </w:p>
        </w:tc>
      </w:tr>
    </w:tbl>
    <w:p w14:paraId="246823ED" w14:textId="77777777" w:rsidR="00C1055F" w:rsidRDefault="00C1055F" w:rsidP="00C1055F">
      <w:pPr>
        <w:rPr>
          <w:rFonts w:eastAsia="宋体"/>
          <w:lang w:eastAsia="zh-CN"/>
        </w:rPr>
      </w:pPr>
    </w:p>
    <w:p w14:paraId="4A370F8B" w14:textId="4513C1A2" w:rsidR="00C1055F" w:rsidRPr="00384291" w:rsidRDefault="1F59DEA1" w:rsidP="00EF0FCB">
      <w:pPr>
        <w:pStyle w:val="Proposal"/>
        <w:rPr>
          <w:rFonts w:eastAsia="宋体"/>
        </w:rPr>
      </w:pPr>
      <w:bookmarkStart w:id="28" w:name="_Hlk163073861"/>
      <w:bookmarkStart w:id="29" w:name="_Toc163159731"/>
      <w:r w:rsidRPr="69B2B496">
        <w:rPr>
          <w:rFonts w:eastAsia="宋体"/>
        </w:rPr>
        <w:t xml:space="preserve">For </w:t>
      </w:r>
      <w:r w:rsidR="000A497F">
        <w:rPr>
          <w:rFonts w:eastAsia="宋体"/>
        </w:rPr>
        <w:t>(case 3a</w:t>
      </w:r>
      <w:r w:rsidR="000A497F">
        <w:rPr>
          <w:rFonts w:eastAsia="宋体" w:hint="eastAsia"/>
        </w:rPr>
        <w:t>)</w:t>
      </w:r>
      <w:r w:rsidR="000A497F">
        <w:rPr>
          <w:rFonts w:eastAsia="宋体"/>
        </w:rPr>
        <w:t xml:space="preserve"> </w:t>
      </w:r>
      <w:r w:rsidR="000A497F" w:rsidRPr="00EE3863">
        <w:rPr>
          <w:rFonts w:eastAsia="宋体"/>
        </w:rPr>
        <w:t>NG-RAN node assisted positioning with gNB-side model, AI/ML assisted positioning</w:t>
      </w:r>
      <w:bookmarkEnd w:id="28"/>
      <w:r w:rsidR="006A4247">
        <w:rPr>
          <w:rFonts w:eastAsia="宋体"/>
        </w:rPr>
        <w:t>,</w:t>
      </w:r>
      <w:r w:rsidR="000A497F" w:rsidRPr="69B2B496">
        <w:rPr>
          <w:rFonts w:eastAsia="宋体"/>
        </w:rPr>
        <w:t xml:space="preserve"> </w:t>
      </w:r>
      <w:r w:rsidRPr="69B2B496">
        <w:rPr>
          <w:rFonts w:eastAsia="宋体"/>
        </w:rPr>
        <w:t>RAN2 considers the following data collection methods can be applicable:</w:t>
      </w:r>
      <w:bookmarkEnd w:id="29"/>
    </w:p>
    <w:p w14:paraId="3D5C162C" w14:textId="24FBAB1C" w:rsidR="00C1055F" w:rsidRPr="00384291" w:rsidRDefault="1F59DEA1" w:rsidP="00EF0FCB">
      <w:pPr>
        <w:pStyle w:val="Proposal"/>
        <w:numPr>
          <w:ilvl w:val="1"/>
          <w:numId w:val="5"/>
        </w:numPr>
        <w:tabs>
          <w:tab w:val="clear" w:pos="1701"/>
        </w:tabs>
        <w:rPr>
          <w:rFonts w:eastAsia="宋体"/>
        </w:rPr>
      </w:pPr>
      <w:bookmarkStart w:id="30" w:name="_Toc163159732"/>
      <w:r w:rsidRPr="69B2B496">
        <w:rPr>
          <w:rFonts w:eastAsia="宋体"/>
        </w:rPr>
        <w:t xml:space="preserve">Training Input Data: </w:t>
      </w:r>
      <w:r w:rsidR="00D44889">
        <w:rPr>
          <w:rFonts w:eastAsia="宋体"/>
        </w:rPr>
        <w:t>Tracing (gNB transfers data to OAM, upon SA5)</w:t>
      </w:r>
      <w:bookmarkEnd w:id="30"/>
    </w:p>
    <w:p w14:paraId="10CB6530" w14:textId="6C9BB0C2" w:rsidR="00C1055F" w:rsidRDefault="1F59DEA1" w:rsidP="00EF0FCB">
      <w:pPr>
        <w:pStyle w:val="Proposal"/>
        <w:numPr>
          <w:ilvl w:val="1"/>
          <w:numId w:val="5"/>
        </w:numPr>
        <w:tabs>
          <w:tab w:val="clear" w:pos="1701"/>
        </w:tabs>
        <w:rPr>
          <w:rFonts w:eastAsia="宋体"/>
        </w:rPr>
      </w:pPr>
      <w:bookmarkStart w:id="31" w:name="_Toc163159733"/>
      <w:r w:rsidRPr="69B2B496">
        <w:rPr>
          <w:rFonts w:eastAsia="宋体"/>
        </w:rPr>
        <w:t xml:space="preserve">Inference </w:t>
      </w:r>
      <w:r w:rsidR="00D44889">
        <w:rPr>
          <w:rFonts w:eastAsia="宋体"/>
        </w:rPr>
        <w:t>Output</w:t>
      </w:r>
      <w:r w:rsidRPr="69B2B496">
        <w:rPr>
          <w:rFonts w:eastAsia="宋体"/>
        </w:rPr>
        <w:t xml:space="preserve"> Data: </w:t>
      </w:r>
      <w:r w:rsidR="00D44889">
        <w:rPr>
          <w:rFonts w:eastAsia="宋体"/>
        </w:rPr>
        <w:t xml:space="preserve"> NRPPa (carries enhanced measurement, upon RAN3)</w:t>
      </w:r>
      <w:bookmarkEnd w:id="31"/>
    </w:p>
    <w:p w14:paraId="65F595B0" w14:textId="17D5BBE3" w:rsidR="00C1055F" w:rsidRDefault="00D44889" w:rsidP="00C1055F">
      <w:pPr>
        <w:pStyle w:val="Proposal"/>
        <w:rPr>
          <w:rFonts w:eastAsia="宋体"/>
        </w:rPr>
      </w:pPr>
      <w:bookmarkStart w:id="32" w:name="_Toc163159734"/>
      <w:r w:rsidRPr="00D44889">
        <w:rPr>
          <w:rFonts w:eastAsia="宋体"/>
        </w:rPr>
        <w:t>For (case 3a) NG-RAN node assisted positioning with gNB-side model, AI/ML assisted positioning</w:t>
      </w:r>
      <w:r>
        <w:rPr>
          <w:rFonts w:eastAsia="宋体"/>
        </w:rPr>
        <w:t xml:space="preserve">, </w:t>
      </w:r>
      <w:r w:rsidR="00C24F48">
        <w:rPr>
          <w:rFonts w:eastAsia="宋体"/>
        </w:rPr>
        <w:t>RAN2 acknowledge</w:t>
      </w:r>
      <w:r w:rsidR="001B26A6">
        <w:rPr>
          <w:rFonts w:eastAsia="宋体"/>
        </w:rPr>
        <w:t>s</w:t>
      </w:r>
      <w:r w:rsidR="00C24F48">
        <w:rPr>
          <w:rFonts w:eastAsia="宋体"/>
        </w:rPr>
        <w:t xml:space="preserve"> there is no RAN2 impact identified</w:t>
      </w:r>
      <w:r w:rsidR="001B26A6">
        <w:rPr>
          <w:rFonts w:eastAsia="宋体"/>
        </w:rPr>
        <w:t xml:space="preserve"> at this moment</w:t>
      </w:r>
      <w:r w:rsidR="00C24F48">
        <w:rPr>
          <w:rFonts w:eastAsia="宋体"/>
        </w:rPr>
        <w:t>.</w:t>
      </w:r>
      <w:bookmarkEnd w:id="32"/>
    </w:p>
    <w:p w14:paraId="197C6412" w14:textId="77777777" w:rsidR="00C1055F" w:rsidRDefault="00C1055F" w:rsidP="00EF0FCB">
      <w:pPr>
        <w:pStyle w:val="Proposal"/>
        <w:numPr>
          <w:ilvl w:val="0"/>
          <w:numId w:val="0"/>
        </w:numPr>
        <w:ind w:left="1304" w:hanging="1304"/>
        <w:rPr>
          <w:rFonts w:eastAsia="宋体"/>
        </w:rPr>
      </w:pPr>
    </w:p>
    <w:p w14:paraId="5417C5ED" w14:textId="0AF8EBAC" w:rsidR="00C1055F" w:rsidRPr="00152627" w:rsidRDefault="00C1055F" w:rsidP="00EF0FCB">
      <w:pPr>
        <w:pStyle w:val="Heading3"/>
        <w:ind w:left="0" w:firstLine="0"/>
        <w:rPr>
          <w:rFonts w:eastAsia="宋体"/>
        </w:rPr>
      </w:pPr>
      <w:r>
        <w:rPr>
          <w:rFonts w:eastAsia="宋体"/>
        </w:rPr>
        <w:t>2.2.3</w:t>
      </w:r>
      <w:r>
        <w:rPr>
          <w:rFonts w:eastAsia="宋体"/>
        </w:rPr>
        <w:tab/>
      </w:r>
      <w:r w:rsidR="00B70C16" w:rsidRPr="0028122D">
        <w:rPr>
          <w:rFonts w:eastAsia="宋体"/>
          <w:lang w:eastAsia="zh-CN"/>
        </w:rPr>
        <w:t>NG-RAN node assisted positioning with LMF-side model, direct AI/ML positioning</w:t>
      </w:r>
      <w:r w:rsidR="00B70C16" w:rsidDel="00B70C16">
        <w:rPr>
          <w:rFonts w:eastAsia="宋体"/>
        </w:rPr>
        <w:t xml:space="preserve"> </w:t>
      </w:r>
      <w:r w:rsidR="00EE3863">
        <w:rPr>
          <w:rFonts w:eastAsia="宋体"/>
        </w:rPr>
        <w:t xml:space="preserve"> (case 3b</w:t>
      </w:r>
      <w:r w:rsidR="00026229">
        <w:rPr>
          <w:rFonts w:eastAsia="宋体"/>
        </w:rPr>
        <w:t>, 1</w:t>
      </w:r>
      <w:r w:rsidR="00026229" w:rsidRPr="00EF0FCB">
        <w:rPr>
          <w:rFonts w:eastAsia="宋体"/>
          <w:vertAlign w:val="superscript"/>
        </w:rPr>
        <w:t>st</w:t>
      </w:r>
      <w:r w:rsidR="00026229">
        <w:rPr>
          <w:rFonts w:eastAsia="宋体"/>
        </w:rPr>
        <w:t xml:space="preserve"> priority</w:t>
      </w:r>
      <w:r w:rsidR="00EE3863">
        <w:rPr>
          <w:rFonts w:eastAsia="宋体"/>
        </w:rPr>
        <w:t>)</w:t>
      </w:r>
    </w:p>
    <w:p w14:paraId="1A295C66" w14:textId="68129842" w:rsidR="004D4264" w:rsidRDefault="004D4264" w:rsidP="00C1055F">
      <w:pPr>
        <w:rPr>
          <w:rFonts w:eastAsia="宋体"/>
          <w:lang w:eastAsia="zh-CN"/>
        </w:rPr>
      </w:pPr>
      <w:r w:rsidRPr="00EF0FCB">
        <w:rPr>
          <w:rFonts w:eastAsia="宋体"/>
          <w:lang w:eastAsia="zh-CN"/>
        </w:rPr>
        <w:t>(1</w:t>
      </w:r>
      <w:r w:rsidRPr="00EF0FCB">
        <w:rPr>
          <w:rFonts w:eastAsia="宋体"/>
          <w:vertAlign w:val="superscript"/>
          <w:lang w:eastAsia="zh-CN"/>
        </w:rPr>
        <w:t>st</w:t>
      </w:r>
      <w:r w:rsidRPr="00EF0FCB">
        <w:rPr>
          <w:rFonts w:eastAsia="宋体"/>
          <w:lang w:eastAsia="zh-CN"/>
        </w:rPr>
        <w:t xml:space="preserve"> priority) Case 3b: NG-RAN node assisted positioning with LMF-side model, direct AI/ML positioning</w:t>
      </w:r>
      <w:r>
        <w:rPr>
          <w:rFonts w:eastAsia="宋体"/>
          <w:lang w:eastAsia="zh-CN"/>
        </w:rPr>
        <w:t>.</w:t>
      </w:r>
      <w:r w:rsidR="0051277B">
        <w:rPr>
          <w:rFonts w:eastAsia="宋体"/>
          <w:lang w:eastAsia="zh-CN"/>
        </w:rPr>
        <w:t xml:space="preserve"> It is only for UL based direct positioning. </w:t>
      </w:r>
    </w:p>
    <w:p w14:paraId="2F110890" w14:textId="078BD2F9" w:rsidR="00C1055F" w:rsidRDefault="00C1055F" w:rsidP="00C1055F">
      <w:pPr>
        <w:rPr>
          <w:rFonts w:eastAsia="宋体"/>
          <w:lang w:eastAsia="zh-CN"/>
        </w:rPr>
      </w:pPr>
      <w:r>
        <w:rPr>
          <w:rFonts w:eastAsia="宋体"/>
          <w:lang w:eastAsia="zh-CN"/>
        </w:rPr>
        <w:t xml:space="preserve">For </w:t>
      </w:r>
      <w:r>
        <w:rPr>
          <w:rFonts w:eastAsia="宋体"/>
          <w:b/>
          <w:bCs/>
          <w:lang w:eastAsia="zh-CN"/>
        </w:rPr>
        <w:t>LMF</w:t>
      </w:r>
      <w:r w:rsidRPr="00393837">
        <w:rPr>
          <w:rFonts w:eastAsia="宋体"/>
          <w:b/>
          <w:bCs/>
          <w:lang w:eastAsia="zh-CN"/>
        </w:rPr>
        <w:t xml:space="preserve"> side positioning training/inference/monitoring</w:t>
      </w:r>
      <w:r>
        <w:rPr>
          <w:rFonts w:eastAsia="宋体"/>
          <w:lang w:eastAsia="zh-CN"/>
        </w:rPr>
        <w:t>, we try to identify the applicable data collection methods using the table below based on previous RAN1/RAN2 agreements</w:t>
      </w:r>
    </w:p>
    <w:tbl>
      <w:tblPr>
        <w:tblW w:w="9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222"/>
        <w:gridCol w:w="1210"/>
        <w:gridCol w:w="2408"/>
        <w:gridCol w:w="1418"/>
        <w:gridCol w:w="2227"/>
      </w:tblGrid>
      <w:tr w:rsidR="00C1055F" w14:paraId="1F00DADF" w14:textId="77777777" w:rsidTr="00240039">
        <w:trPr>
          <w:trHeight w:val="1103"/>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3B8252A1" w14:textId="77777777" w:rsidR="00C1055F" w:rsidRDefault="00C1055F" w:rsidP="00240039">
            <w:pPr>
              <w:snapToGrid w:val="0"/>
              <w:spacing w:before="100" w:beforeAutospacing="1" w:after="120"/>
              <w:rPr>
                <w:b/>
                <w:bCs/>
              </w:rPr>
            </w:pPr>
            <w:r>
              <w:rPr>
                <w:b/>
                <w:bCs/>
              </w:rPr>
              <w:lastRenderedPageBreak/>
              <w:t>LCM purpose</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11A8CDEC" w14:textId="77777777" w:rsidR="00C1055F" w:rsidRDefault="00C1055F" w:rsidP="00240039">
            <w:pPr>
              <w:snapToGrid w:val="0"/>
              <w:spacing w:before="100" w:beforeAutospacing="1" w:after="120"/>
              <w:rPr>
                <w:b/>
                <w:bCs/>
              </w:rPr>
            </w:pPr>
            <w:r>
              <w:rPr>
                <w:b/>
                <w:bCs/>
              </w:rPr>
              <w:t>Data Collection Entity</w:t>
            </w:r>
          </w:p>
        </w:tc>
        <w:tc>
          <w:tcPr>
            <w:tcW w:w="1210" w:type="dxa"/>
            <w:tcBorders>
              <w:top w:val="single" w:sz="4" w:space="0" w:color="auto"/>
              <w:left w:val="single" w:sz="4" w:space="0" w:color="auto"/>
              <w:bottom w:val="single" w:sz="4" w:space="0" w:color="auto"/>
              <w:right w:val="single" w:sz="4" w:space="0" w:color="auto"/>
            </w:tcBorders>
          </w:tcPr>
          <w:p w14:paraId="13F08BA3" w14:textId="77777777" w:rsidR="00C1055F" w:rsidRPr="006E3FEA" w:rsidRDefault="00C1055F" w:rsidP="00240039">
            <w:pPr>
              <w:snapToGrid w:val="0"/>
              <w:spacing w:before="100" w:beforeAutospacing="1" w:after="120"/>
              <w:rPr>
                <w:rFonts w:eastAsiaTheme="minorEastAsia"/>
                <w:b/>
                <w:bCs/>
                <w:lang w:eastAsia="zh-CN"/>
              </w:rPr>
            </w:pPr>
            <w:r>
              <w:rPr>
                <w:rFonts w:eastAsiaTheme="minorEastAsia"/>
                <w:b/>
                <w:bCs/>
                <w:lang w:eastAsia="zh-CN"/>
              </w:rPr>
              <w:t>RRC state to generate data</w:t>
            </w: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0E29A8D6" w14:textId="77777777" w:rsidR="00C1055F" w:rsidRDefault="00C1055F" w:rsidP="00240039">
            <w:pPr>
              <w:snapToGrid w:val="0"/>
              <w:spacing w:before="100" w:beforeAutospacing="1" w:after="120"/>
              <w:rPr>
                <w:b/>
                <w:bCs/>
              </w:rPr>
            </w:pPr>
            <w:r>
              <w:rPr>
                <w:b/>
                <w:bCs/>
              </w:rPr>
              <w:t xml:space="preserve">Payload Size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3ECB31" w14:textId="77777777" w:rsidR="00C1055F" w:rsidRDefault="00C1055F" w:rsidP="00240039">
            <w:pPr>
              <w:snapToGrid w:val="0"/>
              <w:spacing w:before="100" w:beforeAutospacing="1" w:after="120"/>
              <w:rPr>
                <w:b/>
                <w:bCs/>
              </w:rPr>
            </w:pPr>
            <w:r>
              <w:rPr>
                <w:b/>
                <w:bCs/>
              </w:rPr>
              <w:t>Typical latency requirement</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57061282" w14:textId="77777777" w:rsidR="00C1055F" w:rsidRDefault="00C1055F" w:rsidP="00240039">
            <w:pPr>
              <w:snapToGrid w:val="0"/>
              <w:spacing w:before="100" w:beforeAutospacing="1" w:after="120"/>
              <w:rPr>
                <w:b/>
                <w:bCs/>
              </w:rPr>
            </w:pPr>
            <w:r>
              <w:rPr>
                <w:b/>
                <w:bCs/>
              </w:rPr>
              <w:t>Applicable Data Collection Methods</w:t>
            </w:r>
          </w:p>
        </w:tc>
      </w:tr>
      <w:tr w:rsidR="00C1055F" w14:paraId="33BCE08B" w14:textId="77777777" w:rsidTr="00240039">
        <w:trPr>
          <w:trHeight w:val="882"/>
        </w:trPr>
        <w:tc>
          <w:tcPr>
            <w:tcW w:w="967" w:type="dxa"/>
            <w:tcBorders>
              <w:top w:val="single" w:sz="4" w:space="0" w:color="auto"/>
              <w:left w:val="single" w:sz="4" w:space="0" w:color="auto"/>
              <w:right w:val="single" w:sz="4" w:space="0" w:color="auto"/>
            </w:tcBorders>
            <w:shd w:val="clear" w:color="auto" w:fill="auto"/>
            <w:vAlign w:val="center"/>
          </w:tcPr>
          <w:p w14:paraId="7ED96816" w14:textId="77777777" w:rsidR="00C1055F" w:rsidRDefault="00C1055F" w:rsidP="00240039">
            <w:pPr>
              <w:snapToGrid w:val="0"/>
              <w:spacing w:before="100" w:beforeAutospacing="1" w:after="120"/>
            </w:pPr>
            <w:r>
              <w:t>Training</w:t>
            </w:r>
          </w:p>
        </w:tc>
        <w:tc>
          <w:tcPr>
            <w:tcW w:w="1222" w:type="dxa"/>
            <w:tcBorders>
              <w:top w:val="single" w:sz="4" w:space="0" w:color="auto"/>
              <w:left w:val="single" w:sz="4" w:space="0" w:color="auto"/>
              <w:right w:val="single" w:sz="4" w:space="0" w:color="auto"/>
            </w:tcBorders>
            <w:shd w:val="clear" w:color="auto" w:fill="auto"/>
            <w:vAlign w:val="center"/>
          </w:tcPr>
          <w:p w14:paraId="757B1457" w14:textId="77777777" w:rsidR="00C1055F" w:rsidRDefault="00C1055F" w:rsidP="00240039">
            <w:pPr>
              <w:snapToGrid w:val="0"/>
              <w:spacing w:before="100" w:beforeAutospacing="1" w:after="120"/>
            </w:pPr>
            <w:r w:rsidRPr="00557CB3">
              <w:t>LMF</w:t>
            </w:r>
          </w:p>
        </w:tc>
        <w:tc>
          <w:tcPr>
            <w:tcW w:w="1210" w:type="dxa"/>
            <w:tcBorders>
              <w:top w:val="single" w:sz="4" w:space="0" w:color="auto"/>
              <w:left w:val="single" w:sz="4" w:space="0" w:color="auto"/>
              <w:right w:val="single" w:sz="4" w:space="0" w:color="auto"/>
            </w:tcBorders>
          </w:tcPr>
          <w:p w14:paraId="0DC853A8" w14:textId="77777777" w:rsidR="00C1055F" w:rsidRPr="00380365" w:rsidRDefault="00C1055F" w:rsidP="00240039">
            <w:pPr>
              <w:snapToGrid w:val="0"/>
              <w:spacing w:before="100" w:beforeAutospacing="1" w:after="120"/>
              <w:rPr>
                <w:rFonts w:eastAsiaTheme="minorEastAsia"/>
                <w:lang w:eastAsia="zh-CN"/>
              </w:rPr>
            </w:pPr>
            <w:r>
              <w:rPr>
                <w:rFonts w:eastAsiaTheme="minorEastAsia" w:hint="eastAsia"/>
                <w:lang w:eastAsia="zh-CN"/>
              </w:rPr>
              <w:t>R</w:t>
            </w:r>
            <w:r>
              <w:rPr>
                <w:rFonts w:eastAsiaTheme="minorEastAsia"/>
                <w:lang w:eastAsia="zh-CN"/>
              </w:rPr>
              <w:t>RC  connected/Inactive</w:t>
            </w:r>
          </w:p>
        </w:tc>
        <w:tc>
          <w:tcPr>
            <w:tcW w:w="2408" w:type="dxa"/>
            <w:tcBorders>
              <w:top w:val="single" w:sz="4" w:space="0" w:color="auto"/>
              <w:left w:val="single" w:sz="4" w:space="0" w:color="auto"/>
              <w:right w:val="single" w:sz="4" w:space="0" w:color="auto"/>
            </w:tcBorders>
            <w:shd w:val="clear" w:color="auto" w:fill="auto"/>
            <w:vAlign w:val="center"/>
          </w:tcPr>
          <w:p w14:paraId="593E05DB" w14:textId="77777777" w:rsidR="00C1055F" w:rsidRDefault="00C1055F" w:rsidP="00240039">
            <w:r w:rsidRPr="003D128A">
              <w:rPr>
                <w:highlight w:val="yellow"/>
              </w:rPr>
              <w:t>~100 bits to 1000s bits per PRS/SRS resource</w:t>
            </w:r>
          </w:p>
          <w:p w14:paraId="3B739ABF" w14:textId="77777777" w:rsidR="00C1055F" w:rsidRDefault="00C1055F" w:rsidP="00240039">
            <w:r w:rsidRPr="003D128A">
              <w:rPr>
                <w:highlight w:val="yellow"/>
              </w:rPr>
              <w:t>56 to 144 bits</w:t>
            </w:r>
            <w:r>
              <w:t xml:space="preserve">  for Direct AI/ML positioning Label</w:t>
            </w:r>
          </w:p>
          <w:p w14:paraId="5D045259" w14:textId="77777777" w:rsidR="00C1055F" w:rsidRPr="00354641" w:rsidRDefault="00C1055F" w:rsidP="00240039">
            <w:pPr>
              <w:rPr>
                <w:rFonts w:eastAsiaTheme="minorEastAsia"/>
                <w:lang w:eastAsia="zh-CN"/>
              </w:rPr>
            </w:pPr>
            <w:r w:rsidRPr="00AC754F">
              <w:rPr>
                <w:highlight w:val="yellow"/>
              </w:rPr>
              <w:t>10s bits to 100s bits per PRS/SRS resource</w:t>
            </w:r>
            <w:r>
              <w:rPr>
                <w:rFonts w:eastAsiaTheme="minorEastAsia" w:hint="eastAsia"/>
                <w:lang w:eastAsia="zh-CN"/>
              </w:rPr>
              <w:t xml:space="preserve"> </w:t>
            </w:r>
            <w:r>
              <w:rPr>
                <w:rFonts w:eastAsiaTheme="minorEastAsia"/>
                <w:lang w:eastAsia="zh-CN"/>
              </w:rPr>
              <w:t>for AI/ML assisted positioning</w:t>
            </w:r>
          </w:p>
          <w:p w14:paraId="09D80CAF" w14:textId="77777777" w:rsidR="00C1055F" w:rsidRDefault="00C1055F" w:rsidP="00240039">
            <w:pPr>
              <w:snapToGrid w:val="0"/>
              <w:spacing w:before="100" w:beforeAutospacing="1" w:after="120"/>
            </w:pPr>
          </w:p>
        </w:tc>
        <w:tc>
          <w:tcPr>
            <w:tcW w:w="1418" w:type="dxa"/>
            <w:tcBorders>
              <w:top w:val="single" w:sz="4" w:space="0" w:color="auto"/>
              <w:left w:val="single" w:sz="4" w:space="0" w:color="auto"/>
              <w:right w:val="single" w:sz="4" w:space="0" w:color="auto"/>
            </w:tcBorders>
            <w:shd w:val="clear" w:color="auto" w:fill="auto"/>
            <w:vAlign w:val="center"/>
          </w:tcPr>
          <w:p w14:paraId="406B3BB7" w14:textId="77777777" w:rsidR="00C1055F" w:rsidRPr="00FD7EFC" w:rsidRDefault="00C1055F" w:rsidP="00240039">
            <w:pPr>
              <w:snapToGrid w:val="0"/>
              <w:spacing w:before="100" w:beforeAutospacing="1" w:after="120"/>
              <w:rPr>
                <w:highlight w:val="green"/>
              </w:rPr>
            </w:pPr>
            <w:r w:rsidRPr="00796B3B">
              <w:rPr>
                <w:rFonts w:eastAsia="宋体"/>
                <w:highlight w:val="green"/>
              </w:rPr>
              <w:t>Relaxed (e.g., minutes, hours, days, or no latency requirement)</w:t>
            </w:r>
          </w:p>
        </w:tc>
        <w:tc>
          <w:tcPr>
            <w:tcW w:w="2227" w:type="dxa"/>
            <w:tcBorders>
              <w:top w:val="single" w:sz="4" w:space="0" w:color="auto"/>
              <w:left w:val="single" w:sz="4" w:space="0" w:color="auto"/>
              <w:right w:val="single" w:sz="4" w:space="0" w:color="auto"/>
            </w:tcBorders>
            <w:shd w:val="clear" w:color="auto" w:fill="auto"/>
            <w:vAlign w:val="center"/>
          </w:tcPr>
          <w:p w14:paraId="6CDEA069" w14:textId="469BF983" w:rsidR="00C1055F" w:rsidRPr="00A94FE1" w:rsidRDefault="004918E9" w:rsidP="00240039">
            <w:pPr>
              <w:snapToGrid w:val="0"/>
              <w:spacing w:before="100" w:beforeAutospacing="1" w:after="120"/>
              <w:rPr>
                <w:rFonts w:eastAsiaTheme="minorEastAsia"/>
                <w:color w:val="F79646" w:themeColor="accent6"/>
                <w:lang w:eastAsia="zh-CN"/>
              </w:rPr>
            </w:pPr>
            <w:r>
              <w:rPr>
                <w:rFonts w:eastAsiaTheme="minorEastAsia"/>
                <w:color w:val="F79646" w:themeColor="accent6"/>
                <w:lang w:eastAsia="zh-CN"/>
              </w:rPr>
              <w:t>NRPPa</w:t>
            </w:r>
            <w:r w:rsidR="008E725C">
              <w:rPr>
                <w:rFonts w:eastAsiaTheme="minorEastAsia"/>
                <w:color w:val="F79646" w:themeColor="accent6"/>
                <w:lang w:eastAsia="zh-CN"/>
              </w:rPr>
              <w:t xml:space="preserve"> (upon RAN3)</w:t>
            </w:r>
            <w:r w:rsidR="00537214">
              <w:rPr>
                <w:rFonts w:eastAsiaTheme="minorEastAsia"/>
                <w:color w:val="F79646" w:themeColor="accent6"/>
                <w:lang w:eastAsia="zh-CN"/>
              </w:rPr>
              <w:t xml:space="preserve">, LPP (carrying the ground truth </w:t>
            </w:r>
            <w:r w:rsidR="00140721">
              <w:rPr>
                <w:rFonts w:eastAsiaTheme="minorEastAsia"/>
                <w:color w:val="F79646" w:themeColor="accent6"/>
                <w:lang w:eastAsia="zh-CN"/>
              </w:rPr>
              <w:t xml:space="preserve">UE location </w:t>
            </w:r>
            <w:r w:rsidR="00537214">
              <w:rPr>
                <w:rFonts w:eastAsiaTheme="minorEastAsia"/>
                <w:color w:val="F79646" w:themeColor="accent6"/>
                <w:lang w:eastAsia="zh-CN"/>
              </w:rPr>
              <w:t>info)</w:t>
            </w:r>
          </w:p>
        </w:tc>
      </w:tr>
      <w:tr w:rsidR="00C1055F" w14:paraId="0658E4DE" w14:textId="77777777" w:rsidTr="00240039">
        <w:trPr>
          <w:trHeight w:val="1024"/>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6FFF0CD5" w14:textId="77777777" w:rsidR="00C1055F" w:rsidRDefault="00C1055F" w:rsidP="00240039">
            <w:pPr>
              <w:snapToGrid w:val="0"/>
              <w:spacing w:before="100" w:beforeAutospacing="1" w:after="120"/>
            </w:pPr>
            <w:r>
              <w:t>Inference</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269C4D81" w14:textId="77777777" w:rsidR="00C1055F" w:rsidRDefault="00C1055F" w:rsidP="00240039">
            <w:pPr>
              <w:snapToGrid w:val="0"/>
              <w:spacing w:before="100" w:beforeAutospacing="1" w:after="120"/>
            </w:pPr>
            <w:r w:rsidRPr="00557CB3">
              <w:t>LMF</w:t>
            </w:r>
          </w:p>
        </w:tc>
        <w:tc>
          <w:tcPr>
            <w:tcW w:w="1210" w:type="dxa"/>
            <w:tcBorders>
              <w:top w:val="single" w:sz="4" w:space="0" w:color="auto"/>
              <w:left w:val="single" w:sz="4" w:space="0" w:color="auto"/>
              <w:bottom w:val="single" w:sz="4" w:space="0" w:color="auto"/>
              <w:right w:val="single" w:sz="4" w:space="0" w:color="auto"/>
            </w:tcBorders>
          </w:tcPr>
          <w:p w14:paraId="555606BC" w14:textId="77777777" w:rsidR="00C1055F" w:rsidRDefault="00C1055F" w:rsidP="00240039">
            <w:pPr>
              <w:snapToGrid w:val="0"/>
              <w:spacing w:before="100" w:beforeAutospacing="1" w:after="120"/>
            </w:pPr>
            <w:r>
              <w:rPr>
                <w:rFonts w:eastAsiaTheme="minorEastAsia" w:hint="eastAsia"/>
                <w:lang w:eastAsia="zh-CN"/>
              </w:rPr>
              <w:t>R</w:t>
            </w:r>
            <w:r>
              <w:rPr>
                <w:rFonts w:eastAsiaTheme="minorEastAsia"/>
                <w:lang w:eastAsia="zh-CN"/>
              </w:rPr>
              <w:t>RC  connected/ Inactive</w:t>
            </w: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604D2EF7" w14:textId="77777777" w:rsidR="00C1055F" w:rsidRDefault="00C1055F" w:rsidP="00240039">
            <w:r w:rsidRPr="00AC754F">
              <w:rPr>
                <w:highlight w:val="yellow"/>
              </w:rPr>
              <w:t>56 to 144 bits</w:t>
            </w:r>
            <w:r>
              <w:t xml:space="preserve"> for subcase 1</w:t>
            </w:r>
          </w:p>
          <w:p w14:paraId="0C0F9D50" w14:textId="77777777" w:rsidR="00C1055F" w:rsidRDefault="00C1055F" w:rsidP="00240039">
            <w:pPr>
              <w:rPr>
                <w:rFonts w:eastAsiaTheme="minorEastAsia"/>
                <w:lang w:eastAsia="zh-CN"/>
              </w:rPr>
            </w:pPr>
            <w:r w:rsidRPr="00AC754F">
              <w:rPr>
                <w:highlight w:val="yellow"/>
              </w:rPr>
              <w:t>10s bits to 100s bits per PRS/SRS resource</w:t>
            </w:r>
            <w:r>
              <w:rPr>
                <w:rFonts w:eastAsiaTheme="minorEastAsia" w:hint="eastAsia"/>
                <w:lang w:eastAsia="zh-CN"/>
              </w:rPr>
              <w:t xml:space="preserve"> </w:t>
            </w:r>
            <w:r>
              <w:rPr>
                <w:rFonts w:eastAsiaTheme="minorEastAsia"/>
                <w:lang w:eastAsia="zh-CN"/>
              </w:rPr>
              <w:t>for subcase 2a, 3a</w:t>
            </w:r>
          </w:p>
          <w:p w14:paraId="4E12C8E6" w14:textId="77777777" w:rsidR="00C1055F" w:rsidRPr="00354641" w:rsidRDefault="00C1055F" w:rsidP="00240039">
            <w:pPr>
              <w:rPr>
                <w:rFonts w:eastAsiaTheme="minorEastAsia"/>
                <w:lang w:eastAsia="zh-CN"/>
              </w:rPr>
            </w:pPr>
            <w:r w:rsidRPr="00AC754F">
              <w:rPr>
                <w:highlight w:val="yellow"/>
              </w:rPr>
              <w:t>~100 bits to 1000s bits per PRS/SRS resource</w:t>
            </w:r>
            <w:r>
              <w:rPr>
                <w:rFonts w:eastAsiaTheme="minorEastAsia" w:hint="eastAsia"/>
                <w:lang w:eastAsia="zh-CN"/>
              </w:rPr>
              <w:t xml:space="preserve"> </w:t>
            </w:r>
            <w:r>
              <w:rPr>
                <w:rFonts w:eastAsiaTheme="minorEastAsia"/>
                <w:lang w:eastAsia="zh-CN"/>
              </w:rPr>
              <w:t>for subcase 2b, 3b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B1FA4B" w14:textId="77777777" w:rsidR="00C1055F" w:rsidRDefault="00C1055F" w:rsidP="00240039">
            <w:pPr>
              <w:snapToGrid w:val="0"/>
              <w:spacing w:before="100" w:beforeAutospacing="1" w:after="120"/>
            </w:pPr>
            <w:r>
              <w:rPr>
                <w:rFonts w:eastAsia="宋体"/>
              </w:rPr>
              <w:t>FFS</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63DBE7CF" w14:textId="65CC0F6F" w:rsidR="00C1055F" w:rsidRPr="00A94FE1" w:rsidRDefault="004918E9" w:rsidP="00240039">
            <w:pPr>
              <w:snapToGrid w:val="0"/>
              <w:spacing w:before="100" w:beforeAutospacing="1" w:after="120"/>
              <w:rPr>
                <w:color w:val="F79646" w:themeColor="accent6"/>
              </w:rPr>
            </w:pPr>
            <w:r>
              <w:rPr>
                <w:rFonts w:eastAsiaTheme="minorEastAsia"/>
                <w:color w:val="F79646" w:themeColor="accent6"/>
                <w:lang w:eastAsia="zh-CN"/>
              </w:rPr>
              <w:t>NRPPa</w:t>
            </w:r>
            <w:r w:rsidR="008E725C">
              <w:rPr>
                <w:rFonts w:eastAsiaTheme="minorEastAsia"/>
                <w:color w:val="F79646" w:themeColor="accent6"/>
                <w:lang w:eastAsia="zh-CN"/>
              </w:rPr>
              <w:t xml:space="preserve"> (upon RAN3)</w:t>
            </w:r>
          </w:p>
        </w:tc>
      </w:tr>
      <w:tr w:rsidR="00C1055F" w14:paraId="4AC42997" w14:textId="77777777" w:rsidTr="00240039">
        <w:trPr>
          <w:trHeight w:val="817"/>
        </w:trPr>
        <w:tc>
          <w:tcPr>
            <w:tcW w:w="967" w:type="dxa"/>
            <w:tcBorders>
              <w:top w:val="single" w:sz="4" w:space="0" w:color="auto"/>
              <w:left w:val="single" w:sz="4" w:space="0" w:color="auto"/>
              <w:right w:val="single" w:sz="4" w:space="0" w:color="auto"/>
            </w:tcBorders>
            <w:shd w:val="clear" w:color="auto" w:fill="auto"/>
            <w:vAlign w:val="center"/>
          </w:tcPr>
          <w:p w14:paraId="1B50C502" w14:textId="77777777" w:rsidR="00C1055F" w:rsidRDefault="00C1055F" w:rsidP="00240039">
            <w:pPr>
              <w:snapToGrid w:val="0"/>
              <w:spacing w:before="100" w:beforeAutospacing="1" w:after="120"/>
            </w:pPr>
            <w:r>
              <w:t>Monitoring</w:t>
            </w:r>
          </w:p>
        </w:tc>
        <w:tc>
          <w:tcPr>
            <w:tcW w:w="1222" w:type="dxa"/>
            <w:tcBorders>
              <w:top w:val="single" w:sz="4" w:space="0" w:color="auto"/>
              <w:left w:val="single" w:sz="4" w:space="0" w:color="auto"/>
              <w:right w:val="single" w:sz="4" w:space="0" w:color="auto"/>
            </w:tcBorders>
            <w:shd w:val="clear" w:color="auto" w:fill="auto"/>
            <w:vAlign w:val="center"/>
          </w:tcPr>
          <w:p w14:paraId="04A2A596" w14:textId="77777777" w:rsidR="00C1055F" w:rsidRPr="00380365" w:rsidRDefault="00C1055F" w:rsidP="00240039">
            <w:pPr>
              <w:snapToGrid w:val="0"/>
              <w:spacing w:before="100" w:beforeAutospacing="1" w:after="120"/>
              <w:rPr>
                <w:rFonts w:eastAsiaTheme="minorEastAsia"/>
                <w:lang w:eastAsia="zh-CN"/>
              </w:rPr>
            </w:pPr>
            <w:r>
              <w:rPr>
                <w:rFonts w:eastAsiaTheme="minorEastAsia"/>
                <w:lang w:eastAsia="zh-CN"/>
              </w:rPr>
              <w:t>LMF</w:t>
            </w:r>
          </w:p>
        </w:tc>
        <w:tc>
          <w:tcPr>
            <w:tcW w:w="1210" w:type="dxa"/>
            <w:tcBorders>
              <w:top w:val="single" w:sz="4" w:space="0" w:color="auto"/>
              <w:left w:val="single" w:sz="4" w:space="0" w:color="auto"/>
              <w:right w:val="single" w:sz="4" w:space="0" w:color="auto"/>
            </w:tcBorders>
          </w:tcPr>
          <w:p w14:paraId="6EB72662" w14:textId="77777777" w:rsidR="00C1055F" w:rsidRDefault="00C1055F" w:rsidP="00240039">
            <w:pPr>
              <w:snapToGrid w:val="0"/>
              <w:spacing w:before="100" w:beforeAutospacing="1" w:after="120"/>
            </w:pPr>
            <w:r>
              <w:rPr>
                <w:rFonts w:eastAsiaTheme="minorEastAsia" w:hint="eastAsia"/>
                <w:lang w:eastAsia="zh-CN"/>
              </w:rPr>
              <w:t>R</w:t>
            </w:r>
            <w:r>
              <w:rPr>
                <w:rFonts w:eastAsiaTheme="minorEastAsia"/>
                <w:lang w:eastAsia="zh-CN"/>
              </w:rPr>
              <w:t>RC  connected/ Inactive</w:t>
            </w:r>
          </w:p>
        </w:tc>
        <w:tc>
          <w:tcPr>
            <w:tcW w:w="2408" w:type="dxa"/>
            <w:tcBorders>
              <w:top w:val="single" w:sz="4" w:space="0" w:color="auto"/>
              <w:left w:val="single" w:sz="4" w:space="0" w:color="auto"/>
              <w:right w:val="single" w:sz="4" w:space="0" w:color="auto"/>
            </w:tcBorders>
            <w:shd w:val="clear" w:color="auto" w:fill="auto"/>
            <w:vAlign w:val="center"/>
          </w:tcPr>
          <w:p w14:paraId="034874F7" w14:textId="77777777" w:rsidR="00C1055F" w:rsidRDefault="00C1055F" w:rsidP="00240039">
            <w:pPr>
              <w:snapToGrid w:val="0"/>
              <w:spacing w:before="100" w:beforeAutospacing="1" w:after="120"/>
            </w:pPr>
            <w:r>
              <w:rPr>
                <w:rStyle w:val="ui-provider"/>
              </w:rPr>
              <w:t>FFS</w:t>
            </w:r>
          </w:p>
        </w:tc>
        <w:tc>
          <w:tcPr>
            <w:tcW w:w="1418" w:type="dxa"/>
            <w:tcBorders>
              <w:top w:val="single" w:sz="4" w:space="0" w:color="auto"/>
              <w:left w:val="single" w:sz="4" w:space="0" w:color="auto"/>
              <w:right w:val="single" w:sz="4" w:space="0" w:color="auto"/>
            </w:tcBorders>
            <w:shd w:val="clear" w:color="auto" w:fill="auto"/>
            <w:vAlign w:val="center"/>
          </w:tcPr>
          <w:p w14:paraId="0DBBE8D9" w14:textId="77777777" w:rsidR="00C1055F" w:rsidRPr="00FD7EFC" w:rsidRDefault="00C1055F" w:rsidP="00240039">
            <w:pPr>
              <w:snapToGrid w:val="0"/>
              <w:spacing w:before="100" w:beforeAutospacing="1" w:after="120"/>
              <w:rPr>
                <w:highlight w:val="cyan"/>
              </w:rPr>
            </w:pPr>
            <w:r w:rsidRPr="00796B3B">
              <w:rPr>
                <w:rFonts w:eastAsia="宋体"/>
                <w:highlight w:val="cyan"/>
              </w:rPr>
              <w:t>Near-real-time (e.g., several tens of msecs to a few seconds)</w:t>
            </w:r>
          </w:p>
        </w:tc>
        <w:tc>
          <w:tcPr>
            <w:tcW w:w="2227" w:type="dxa"/>
            <w:tcBorders>
              <w:top w:val="single" w:sz="4" w:space="0" w:color="auto"/>
              <w:left w:val="single" w:sz="4" w:space="0" w:color="auto"/>
              <w:right w:val="single" w:sz="4" w:space="0" w:color="auto"/>
            </w:tcBorders>
            <w:shd w:val="clear" w:color="auto" w:fill="auto"/>
            <w:vAlign w:val="center"/>
          </w:tcPr>
          <w:p w14:paraId="7CE07A63" w14:textId="68BFF705" w:rsidR="00C1055F" w:rsidRPr="00A94FE1" w:rsidRDefault="0051277B" w:rsidP="00240039">
            <w:pPr>
              <w:snapToGrid w:val="0"/>
              <w:spacing w:before="100" w:beforeAutospacing="1" w:after="120"/>
              <w:rPr>
                <w:color w:val="F79646" w:themeColor="accent6"/>
              </w:rPr>
            </w:pPr>
            <w:r>
              <w:rPr>
                <w:rFonts w:eastAsiaTheme="minorEastAsia"/>
                <w:color w:val="F79646" w:themeColor="accent6"/>
                <w:lang w:eastAsia="zh-CN"/>
              </w:rPr>
              <w:t>NRPPa</w:t>
            </w:r>
            <w:r w:rsidR="008E725C">
              <w:rPr>
                <w:rFonts w:eastAsiaTheme="minorEastAsia"/>
                <w:color w:val="F79646" w:themeColor="accent6"/>
                <w:lang w:eastAsia="zh-CN"/>
              </w:rPr>
              <w:t xml:space="preserve"> (upon RAN3)</w:t>
            </w:r>
          </w:p>
        </w:tc>
      </w:tr>
    </w:tbl>
    <w:p w14:paraId="627C68FC" w14:textId="77777777" w:rsidR="00C1055F" w:rsidRDefault="00C1055F" w:rsidP="00C1055F">
      <w:pPr>
        <w:rPr>
          <w:rFonts w:eastAsia="宋体"/>
          <w:lang w:eastAsia="zh-CN"/>
        </w:rPr>
      </w:pPr>
    </w:p>
    <w:p w14:paraId="59D4714C" w14:textId="541762FF" w:rsidR="00C1055F" w:rsidRPr="00CA4B08" w:rsidRDefault="1F59DEA1" w:rsidP="00C1055F">
      <w:pPr>
        <w:pStyle w:val="Proposal"/>
        <w:rPr>
          <w:rFonts w:eastAsiaTheme="minorEastAsia"/>
        </w:rPr>
      </w:pPr>
      <w:bookmarkStart w:id="33" w:name="_Toc163159735"/>
      <w:r w:rsidRPr="69B2B496">
        <w:rPr>
          <w:rFonts w:eastAsia="宋体"/>
        </w:rPr>
        <w:t xml:space="preserve">For </w:t>
      </w:r>
      <w:r w:rsidR="002831B7">
        <w:rPr>
          <w:rFonts w:eastAsia="宋体"/>
        </w:rPr>
        <w:t>(c</w:t>
      </w:r>
      <w:r w:rsidR="002831B7" w:rsidRPr="0028122D">
        <w:rPr>
          <w:rFonts w:eastAsia="宋体"/>
        </w:rPr>
        <w:t>ase 3b</w:t>
      </w:r>
      <w:r w:rsidR="002831B7">
        <w:rPr>
          <w:rFonts w:eastAsia="宋体"/>
        </w:rPr>
        <w:t>)</w:t>
      </w:r>
      <w:r w:rsidR="002831B7" w:rsidRPr="0028122D">
        <w:rPr>
          <w:rFonts w:eastAsia="宋体"/>
        </w:rPr>
        <w:t xml:space="preserve"> NG-RAN node assisted positioning with LMF-side model, direct AI/ML positioning</w:t>
      </w:r>
      <w:r w:rsidRPr="69B2B496">
        <w:rPr>
          <w:rFonts w:eastAsia="宋体"/>
        </w:rPr>
        <w:t xml:space="preserve">, </w:t>
      </w:r>
      <w:hyperlink w:anchor="_Toc149896743" w:history="1">
        <w:r w:rsidRPr="69B2B496">
          <w:rPr>
            <w:rFonts w:eastAsiaTheme="minorEastAsia"/>
          </w:rPr>
          <w:t>RAN2 considers the following data collection methods can be applicable</w:t>
        </w:r>
      </w:hyperlink>
      <w:r w:rsidRPr="69B2B496">
        <w:rPr>
          <w:rFonts w:eastAsiaTheme="minorEastAsia"/>
        </w:rPr>
        <w:t>:</w:t>
      </w:r>
      <w:bookmarkEnd w:id="33"/>
    </w:p>
    <w:p w14:paraId="460B6413" w14:textId="4F4449A9" w:rsidR="00C1055F" w:rsidRPr="00D6142A" w:rsidRDefault="1F59DEA1" w:rsidP="00C1055F">
      <w:pPr>
        <w:pStyle w:val="Proposal"/>
        <w:numPr>
          <w:ilvl w:val="1"/>
          <w:numId w:val="5"/>
        </w:numPr>
        <w:rPr>
          <w:rFonts w:eastAsiaTheme="minorEastAsia" w:cs="Arial"/>
          <w:color w:val="000000" w:themeColor="text1"/>
        </w:rPr>
      </w:pPr>
      <w:bookmarkStart w:id="34" w:name="_Toc163159736"/>
      <w:r w:rsidRPr="69B2B496">
        <w:rPr>
          <w:rFonts w:eastAsiaTheme="minorEastAsia"/>
        </w:rPr>
        <w:t>Training</w:t>
      </w:r>
      <w:r w:rsidRPr="69B2B496">
        <w:rPr>
          <w:rFonts w:eastAsiaTheme="minorEastAsia" w:cs="Arial"/>
        </w:rPr>
        <w:t xml:space="preserve"> Input Data</w:t>
      </w:r>
      <w:r w:rsidRPr="69B2B496">
        <w:rPr>
          <w:rFonts w:eastAsiaTheme="minorEastAsia"/>
        </w:rPr>
        <w:t>: NRPPa</w:t>
      </w:r>
      <w:r w:rsidR="000E5591">
        <w:rPr>
          <w:rFonts w:eastAsiaTheme="minorEastAsia"/>
        </w:rPr>
        <w:t xml:space="preserve"> (upon RAN3)</w:t>
      </w:r>
      <w:r w:rsidR="00140721">
        <w:rPr>
          <w:rFonts w:eastAsiaTheme="minorEastAsia"/>
        </w:rPr>
        <w:t>, LP</w:t>
      </w:r>
      <w:r w:rsidR="00140721" w:rsidRPr="00D6142A">
        <w:rPr>
          <w:rFonts w:eastAsiaTheme="minorEastAsia"/>
        </w:rPr>
        <w:t>P (carrying the ground truth UE location info)</w:t>
      </w:r>
      <w:bookmarkEnd w:id="34"/>
    </w:p>
    <w:p w14:paraId="3E0B0338" w14:textId="53F0F3D4" w:rsidR="00C1055F" w:rsidRDefault="1F59DEA1" w:rsidP="00C1055F">
      <w:pPr>
        <w:pStyle w:val="Proposal"/>
        <w:numPr>
          <w:ilvl w:val="1"/>
          <w:numId w:val="5"/>
        </w:numPr>
        <w:rPr>
          <w:rFonts w:eastAsiaTheme="minorEastAsia"/>
        </w:rPr>
      </w:pPr>
      <w:bookmarkStart w:id="35" w:name="_Toc163159737"/>
      <w:r w:rsidRPr="69B2B496">
        <w:rPr>
          <w:rFonts w:eastAsiaTheme="minorEastAsia"/>
        </w:rPr>
        <w:t>Inference</w:t>
      </w:r>
      <w:r w:rsidRPr="69B2B496">
        <w:rPr>
          <w:rFonts w:eastAsiaTheme="minorEastAsia" w:cs="Arial"/>
        </w:rPr>
        <w:t xml:space="preserve"> Input Data</w:t>
      </w:r>
      <w:r w:rsidRPr="69B2B496">
        <w:rPr>
          <w:rFonts w:eastAsiaTheme="minorEastAsia"/>
        </w:rPr>
        <w:t>: NRPPa</w:t>
      </w:r>
      <w:r w:rsidR="000E5591">
        <w:rPr>
          <w:rFonts w:eastAsiaTheme="minorEastAsia"/>
        </w:rPr>
        <w:t xml:space="preserve"> (upon RAN3)</w:t>
      </w:r>
      <w:bookmarkEnd w:id="35"/>
    </w:p>
    <w:p w14:paraId="32566137" w14:textId="51CF22D0" w:rsidR="000E5591" w:rsidRPr="008E45B4" w:rsidRDefault="000E5591" w:rsidP="00C1055F">
      <w:pPr>
        <w:pStyle w:val="Proposal"/>
        <w:numPr>
          <w:ilvl w:val="1"/>
          <w:numId w:val="5"/>
        </w:numPr>
        <w:rPr>
          <w:rFonts w:eastAsiaTheme="minorEastAsia"/>
        </w:rPr>
      </w:pPr>
      <w:bookmarkStart w:id="36" w:name="_Toc163159738"/>
      <w:r>
        <w:rPr>
          <w:rFonts w:eastAsiaTheme="minorEastAsia"/>
        </w:rPr>
        <w:t xml:space="preserve">Monitoring </w:t>
      </w:r>
      <w:r w:rsidR="008A3547">
        <w:rPr>
          <w:rFonts w:eastAsiaTheme="minorEastAsia"/>
        </w:rPr>
        <w:t>Input Data: NRPPa (upon RAN3)</w:t>
      </w:r>
      <w:bookmarkEnd w:id="36"/>
    </w:p>
    <w:p w14:paraId="47875EC6" w14:textId="6033DA2E" w:rsidR="00C1055F" w:rsidRDefault="1F59DEA1" w:rsidP="00C1055F">
      <w:pPr>
        <w:pStyle w:val="Proposal"/>
        <w:rPr>
          <w:rFonts w:eastAsia="宋体"/>
        </w:rPr>
      </w:pPr>
      <w:bookmarkStart w:id="37" w:name="_Toc163159739"/>
      <w:r w:rsidRPr="69B2B496">
        <w:rPr>
          <w:rFonts w:eastAsia="宋体"/>
        </w:rPr>
        <w:t xml:space="preserve">For </w:t>
      </w:r>
      <w:r w:rsidR="00714F93">
        <w:rPr>
          <w:rFonts w:eastAsia="宋体"/>
        </w:rPr>
        <w:t>(c</w:t>
      </w:r>
      <w:r w:rsidR="00714F93" w:rsidRPr="0028122D">
        <w:rPr>
          <w:rFonts w:eastAsia="宋体"/>
        </w:rPr>
        <w:t>ase 3b</w:t>
      </w:r>
      <w:r w:rsidR="00714F93">
        <w:rPr>
          <w:rFonts w:eastAsia="宋体"/>
        </w:rPr>
        <w:t>)</w:t>
      </w:r>
      <w:r w:rsidR="00714F93" w:rsidRPr="0028122D">
        <w:rPr>
          <w:rFonts w:eastAsia="宋体"/>
        </w:rPr>
        <w:t xml:space="preserve"> NG-RAN node assisted positioning with LMF-side model, direct AI/ML positioning</w:t>
      </w:r>
      <w:r w:rsidR="00714F93">
        <w:rPr>
          <w:rFonts w:eastAsia="宋体"/>
        </w:rPr>
        <w:t xml:space="preserve">, </w:t>
      </w:r>
      <w:r w:rsidRPr="69B2B496">
        <w:rPr>
          <w:rFonts w:eastAsia="宋体"/>
        </w:rPr>
        <w:t>RAN2 discusses possible impacts on LPP for</w:t>
      </w:r>
      <w:r w:rsidR="002D7C10">
        <w:rPr>
          <w:rFonts w:eastAsia="宋体"/>
        </w:rPr>
        <w:t xml:space="preserve"> carrying the </w:t>
      </w:r>
      <w:r w:rsidR="001D3D90">
        <w:rPr>
          <w:rFonts w:eastAsia="宋体"/>
        </w:rPr>
        <w:t>g</w:t>
      </w:r>
      <w:r w:rsidR="002D7C10">
        <w:rPr>
          <w:rFonts w:eastAsia="宋体"/>
        </w:rPr>
        <w:t>round truth UE location information as training data</w:t>
      </w:r>
      <w:r w:rsidRPr="69B2B496">
        <w:rPr>
          <w:rFonts w:eastAsia="宋体"/>
        </w:rPr>
        <w:t>.</w:t>
      </w:r>
      <w:bookmarkEnd w:id="37"/>
    </w:p>
    <w:p w14:paraId="2F4BAD32" w14:textId="77777777" w:rsidR="00C1055F" w:rsidRDefault="00C1055F" w:rsidP="00C1055F">
      <w:pPr>
        <w:pStyle w:val="Proposal"/>
        <w:numPr>
          <w:ilvl w:val="0"/>
          <w:numId w:val="0"/>
        </w:numPr>
        <w:rPr>
          <w:rFonts w:eastAsia="宋体"/>
        </w:rPr>
      </w:pPr>
    </w:p>
    <w:p w14:paraId="3F216797" w14:textId="30DCC084" w:rsidR="00836F3D" w:rsidRPr="00152627" w:rsidRDefault="00836F3D" w:rsidP="00836F3D">
      <w:pPr>
        <w:pStyle w:val="Heading3"/>
        <w:ind w:left="0" w:firstLine="0"/>
        <w:rPr>
          <w:rFonts w:eastAsia="宋体"/>
        </w:rPr>
      </w:pPr>
      <w:r>
        <w:rPr>
          <w:rFonts w:eastAsia="宋体"/>
        </w:rPr>
        <w:t>2.2.</w:t>
      </w:r>
      <w:r w:rsidR="00BC1849">
        <w:rPr>
          <w:rFonts w:eastAsia="宋体"/>
        </w:rPr>
        <w:t>4</w:t>
      </w:r>
      <w:r>
        <w:rPr>
          <w:rFonts w:eastAsia="宋体"/>
        </w:rPr>
        <w:tab/>
      </w:r>
      <w:r w:rsidR="00640196" w:rsidRPr="00640196">
        <w:rPr>
          <w:rFonts w:eastAsia="宋体"/>
        </w:rPr>
        <w:t>UE-assisted/LMF-based positioning with LMF-side model, direct AI/ML positioning</w:t>
      </w:r>
      <w:r w:rsidDel="00B70C16">
        <w:rPr>
          <w:rFonts w:eastAsia="宋体"/>
        </w:rPr>
        <w:t xml:space="preserve"> </w:t>
      </w:r>
      <w:r>
        <w:rPr>
          <w:rFonts w:eastAsia="宋体"/>
        </w:rPr>
        <w:t xml:space="preserve">(case </w:t>
      </w:r>
      <w:r w:rsidR="00640196">
        <w:rPr>
          <w:rFonts w:eastAsia="宋体"/>
        </w:rPr>
        <w:t>2</w:t>
      </w:r>
      <w:r>
        <w:rPr>
          <w:rFonts w:eastAsia="宋体"/>
        </w:rPr>
        <w:t>b</w:t>
      </w:r>
      <w:r w:rsidR="00026229">
        <w:rPr>
          <w:rFonts w:eastAsia="宋体"/>
        </w:rPr>
        <w:t>, 2</w:t>
      </w:r>
      <w:r w:rsidR="00026229" w:rsidRPr="00EF0FCB">
        <w:rPr>
          <w:rFonts w:eastAsia="宋体"/>
          <w:vertAlign w:val="superscript"/>
        </w:rPr>
        <w:t>nd</w:t>
      </w:r>
      <w:r w:rsidR="00026229">
        <w:rPr>
          <w:rFonts w:eastAsia="宋体"/>
        </w:rPr>
        <w:t xml:space="preserve"> priority</w:t>
      </w:r>
      <w:r>
        <w:rPr>
          <w:rFonts w:eastAsia="宋体"/>
        </w:rPr>
        <w:t>)</w:t>
      </w:r>
    </w:p>
    <w:p w14:paraId="6D3D331A" w14:textId="6EAE4898" w:rsidR="00836F3D" w:rsidRDefault="00640196" w:rsidP="00640196">
      <w:pPr>
        <w:rPr>
          <w:rFonts w:eastAsia="宋体"/>
        </w:rPr>
      </w:pPr>
      <w:r w:rsidRPr="00640196">
        <w:rPr>
          <w:rFonts w:eastAsia="宋体"/>
        </w:rPr>
        <w:t>(2nd priority) Case 2b: UE-assisted/LMF-based positioning with LMF-side model, direct AI/ML positioning</w:t>
      </w:r>
      <w:r w:rsidR="00026229">
        <w:rPr>
          <w:rFonts w:eastAsia="宋体"/>
        </w:rPr>
        <w:t>.</w:t>
      </w:r>
    </w:p>
    <w:p w14:paraId="41B18C9E" w14:textId="201671A7" w:rsidR="00026229" w:rsidRDefault="00026229" w:rsidP="00640196">
      <w:pPr>
        <w:rPr>
          <w:rFonts w:eastAsia="宋体"/>
          <w:lang w:eastAsia="zh-CN"/>
        </w:rPr>
      </w:pPr>
      <w:r>
        <w:rPr>
          <w:rFonts w:eastAsia="宋体" w:hint="eastAsia"/>
          <w:lang w:eastAsia="zh-CN"/>
        </w:rPr>
        <w:t>A</w:t>
      </w:r>
      <w:r>
        <w:rPr>
          <w:rFonts w:eastAsia="宋体"/>
          <w:lang w:eastAsia="zh-CN"/>
        </w:rPr>
        <w:t>lthough case 2b is considered as 2</w:t>
      </w:r>
      <w:r w:rsidRPr="00EF0FCB">
        <w:rPr>
          <w:rFonts w:eastAsia="宋体"/>
          <w:vertAlign w:val="superscript"/>
          <w:lang w:eastAsia="zh-CN"/>
        </w:rPr>
        <w:t>nd</w:t>
      </w:r>
      <w:r>
        <w:rPr>
          <w:rFonts w:eastAsia="宋体"/>
          <w:lang w:eastAsia="zh-CN"/>
        </w:rPr>
        <w:t xml:space="preserve"> priority according to the WID</w:t>
      </w:r>
      <w:r w:rsidR="00434CFE">
        <w:rPr>
          <w:rFonts w:eastAsia="宋体"/>
          <w:lang w:eastAsia="zh-CN"/>
        </w:rPr>
        <w:t xml:space="preserve">, from our observation on RAN1 discussion, there is no artificial blocker </w:t>
      </w:r>
      <w:r w:rsidR="00C74D91">
        <w:rPr>
          <w:rFonts w:eastAsia="宋体"/>
          <w:lang w:eastAsia="zh-CN"/>
        </w:rPr>
        <w:t>to 2</w:t>
      </w:r>
      <w:r w:rsidR="00C74D91" w:rsidRPr="00EF0FCB">
        <w:rPr>
          <w:rFonts w:eastAsia="宋体"/>
          <w:vertAlign w:val="superscript"/>
          <w:lang w:eastAsia="zh-CN"/>
        </w:rPr>
        <w:t>nd</w:t>
      </w:r>
      <w:r w:rsidR="00C74D91">
        <w:rPr>
          <w:rFonts w:eastAsia="宋体"/>
          <w:lang w:eastAsia="zh-CN"/>
        </w:rPr>
        <w:t xml:space="preserve"> priority sub use cases. </w:t>
      </w:r>
      <w:r w:rsidR="005B10CE">
        <w:rPr>
          <w:rFonts w:eastAsia="宋体"/>
          <w:lang w:eastAsia="zh-CN"/>
        </w:rPr>
        <w:t>Actually,</w:t>
      </w:r>
      <w:r w:rsidR="00CA2C2D">
        <w:rPr>
          <w:rFonts w:eastAsia="宋体"/>
          <w:lang w:eastAsia="zh-CN"/>
        </w:rPr>
        <w:t xml:space="preserve"> RAN1 is still trying to make progress on </w:t>
      </w:r>
      <w:r w:rsidR="007E36F5">
        <w:rPr>
          <w:rFonts w:eastAsia="宋体"/>
          <w:lang w:eastAsia="zh-CN"/>
        </w:rPr>
        <w:t>2</w:t>
      </w:r>
      <w:r w:rsidR="007E36F5" w:rsidRPr="00EF0FCB">
        <w:rPr>
          <w:rFonts w:eastAsia="宋体"/>
          <w:vertAlign w:val="superscript"/>
          <w:lang w:eastAsia="zh-CN"/>
        </w:rPr>
        <w:t>nd</w:t>
      </w:r>
      <w:r w:rsidR="007E36F5">
        <w:rPr>
          <w:rFonts w:eastAsia="宋体"/>
          <w:lang w:eastAsia="zh-CN"/>
        </w:rPr>
        <w:t xml:space="preserve"> priority sub-use cases in parallel with other 1</w:t>
      </w:r>
      <w:r w:rsidR="007E36F5" w:rsidRPr="00EF0FCB">
        <w:rPr>
          <w:rFonts w:eastAsia="宋体"/>
          <w:vertAlign w:val="superscript"/>
          <w:lang w:eastAsia="zh-CN"/>
        </w:rPr>
        <w:t>st</w:t>
      </w:r>
      <w:r w:rsidR="007E36F5">
        <w:rPr>
          <w:rFonts w:eastAsia="宋体"/>
          <w:lang w:eastAsia="zh-CN"/>
        </w:rPr>
        <w:t xml:space="preserve"> priority sub use cases.</w:t>
      </w:r>
    </w:p>
    <w:tbl>
      <w:tblPr>
        <w:tblStyle w:val="TableGrid"/>
        <w:tblW w:w="0" w:type="auto"/>
        <w:tblLook w:val="04A0" w:firstRow="1" w:lastRow="0" w:firstColumn="1" w:lastColumn="0" w:noHBand="0" w:noVBand="1"/>
      </w:tblPr>
      <w:tblGrid>
        <w:gridCol w:w="9855"/>
      </w:tblGrid>
      <w:tr w:rsidR="00F3193D" w14:paraId="089E8E20" w14:textId="77777777" w:rsidTr="00F3193D">
        <w:tc>
          <w:tcPr>
            <w:tcW w:w="9855" w:type="dxa"/>
          </w:tcPr>
          <w:p w14:paraId="1F122F3F" w14:textId="607F2487" w:rsidR="00F3193D" w:rsidRDefault="00F3193D" w:rsidP="00640196">
            <w:pPr>
              <w:rPr>
                <w:rStyle w:val="ui-provider"/>
              </w:rPr>
            </w:pPr>
            <w:r>
              <w:rPr>
                <w:rStyle w:val="ui-provider"/>
              </w:rPr>
              <w:t>R1-2401546</w:t>
            </w:r>
            <w:r w:rsidR="0008698A">
              <w:rPr>
                <w:rStyle w:val="ui-provider"/>
              </w:rPr>
              <w:t xml:space="preserve"> </w:t>
            </w:r>
            <w:r w:rsidR="00BC1849" w:rsidRPr="00BC1849">
              <w:rPr>
                <w:rStyle w:val="ui-provider"/>
              </w:rPr>
              <w:t>Summary#3 AIML-positioning-v018_DCM_after_Thur_offline</w:t>
            </w:r>
          </w:p>
          <w:p w14:paraId="16926759" w14:textId="77777777" w:rsidR="0008698A" w:rsidRDefault="0008698A" w:rsidP="0008698A">
            <w:pPr>
              <w:pStyle w:val="Heading2"/>
            </w:pPr>
            <w:r>
              <w:t>Guidance from RAN1 Vice Chairman at Tuesday online session</w:t>
            </w:r>
          </w:p>
          <w:p w14:paraId="09937B68" w14:textId="77777777" w:rsidR="0008698A" w:rsidRDefault="0008698A" w:rsidP="0008698A">
            <w:r>
              <w:t>On how to handle 1</w:t>
            </w:r>
            <w:r>
              <w:rPr>
                <w:vertAlign w:val="superscript"/>
              </w:rPr>
              <w:t>st</w:t>
            </w:r>
            <w:r>
              <w:t xml:space="preserve"> and 2</w:t>
            </w:r>
            <w:r>
              <w:rPr>
                <w:vertAlign w:val="superscript"/>
              </w:rPr>
              <w:t>nd</w:t>
            </w:r>
            <w:r>
              <w:t xml:space="preserve"> priority sub-cases, Xiaodong gave the following guidance verbally. </w:t>
            </w:r>
          </w:p>
          <w:p w14:paraId="6D76FB96" w14:textId="06E45557" w:rsidR="0008698A" w:rsidRPr="00EF0FCB" w:rsidRDefault="0008698A" w:rsidP="00EF0FCB">
            <w:pPr>
              <w:ind w:left="432"/>
              <w:rPr>
                <w:color w:val="0070C0"/>
              </w:rPr>
            </w:pPr>
            <w:r>
              <w:rPr>
                <w:color w:val="0070C0"/>
              </w:rPr>
              <w:lastRenderedPageBreak/>
              <w:t>The principle is that progress of 1</w:t>
            </w:r>
            <w:r>
              <w:rPr>
                <w:color w:val="0070C0"/>
                <w:vertAlign w:val="superscript"/>
              </w:rPr>
              <w:t>st</w:t>
            </w:r>
            <w:r>
              <w:rPr>
                <w:color w:val="0070C0"/>
              </w:rPr>
              <w:t xml:space="preserve"> priority cases is not hindered by 2</w:t>
            </w:r>
            <w:r>
              <w:rPr>
                <w:color w:val="0070C0"/>
                <w:vertAlign w:val="superscript"/>
              </w:rPr>
              <w:t>nd</w:t>
            </w:r>
            <w:r>
              <w:rPr>
                <w:color w:val="0070C0"/>
              </w:rPr>
              <w:t xml:space="preserve"> priority cases. RAN1 does not have any artificial blocker to 2</w:t>
            </w:r>
            <w:r>
              <w:rPr>
                <w:color w:val="0070C0"/>
                <w:vertAlign w:val="superscript"/>
              </w:rPr>
              <w:t>nd</w:t>
            </w:r>
            <w:r>
              <w:rPr>
                <w:color w:val="0070C0"/>
              </w:rPr>
              <w:t xml:space="preserve"> priority sub-cases. </w:t>
            </w:r>
          </w:p>
        </w:tc>
      </w:tr>
    </w:tbl>
    <w:p w14:paraId="285CC407" w14:textId="77777777" w:rsidR="00F3193D" w:rsidRDefault="00F3193D" w:rsidP="00640196">
      <w:pPr>
        <w:rPr>
          <w:rFonts w:eastAsia="宋体"/>
          <w:lang w:eastAsia="zh-CN"/>
        </w:rPr>
      </w:pPr>
    </w:p>
    <w:p w14:paraId="06F407DE" w14:textId="42E01DF8" w:rsidR="005B10CE" w:rsidRDefault="005B10CE" w:rsidP="00640196">
      <w:pPr>
        <w:rPr>
          <w:rFonts w:eastAsia="宋体"/>
          <w:lang w:eastAsia="zh-CN"/>
        </w:rPr>
      </w:pPr>
      <w:r>
        <w:rPr>
          <w:rFonts w:eastAsia="宋体" w:hint="eastAsia"/>
          <w:lang w:eastAsia="zh-CN"/>
        </w:rPr>
        <w:t>F</w:t>
      </w:r>
      <w:r>
        <w:rPr>
          <w:rFonts w:eastAsia="宋体"/>
          <w:lang w:eastAsia="zh-CN"/>
        </w:rPr>
        <w:t xml:space="preserve">rom RAN2 point of view, to keep the same pace with RAN1, it is suggested to </w:t>
      </w:r>
      <w:r w:rsidR="000230F5">
        <w:rPr>
          <w:rFonts w:eastAsia="宋体"/>
          <w:lang w:eastAsia="zh-CN"/>
        </w:rPr>
        <w:t>consider both 1</w:t>
      </w:r>
      <w:r w:rsidR="000230F5" w:rsidRPr="00EF0FCB">
        <w:rPr>
          <w:rFonts w:eastAsia="宋体"/>
          <w:vertAlign w:val="superscript"/>
          <w:lang w:eastAsia="zh-CN"/>
        </w:rPr>
        <w:t>st</w:t>
      </w:r>
      <w:r w:rsidR="000230F5">
        <w:rPr>
          <w:rFonts w:eastAsia="宋体"/>
          <w:lang w:eastAsia="zh-CN"/>
        </w:rPr>
        <w:t xml:space="preserve"> and 2</w:t>
      </w:r>
      <w:r w:rsidR="000230F5" w:rsidRPr="00EF0FCB">
        <w:rPr>
          <w:rFonts w:eastAsia="宋体"/>
          <w:vertAlign w:val="superscript"/>
          <w:lang w:eastAsia="zh-CN"/>
        </w:rPr>
        <w:t>nd</w:t>
      </w:r>
      <w:r w:rsidR="000230F5">
        <w:rPr>
          <w:rFonts w:eastAsia="宋体"/>
          <w:lang w:eastAsia="zh-CN"/>
        </w:rPr>
        <w:t xml:space="preserve"> priority sub use cases for AIML based positioning. </w:t>
      </w:r>
    </w:p>
    <w:p w14:paraId="0DBE9969" w14:textId="77AFFB53" w:rsidR="009536B5" w:rsidRDefault="009536B5" w:rsidP="009536B5">
      <w:pPr>
        <w:pStyle w:val="Observation"/>
        <w:rPr>
          <w:rFonts w:eastAsia="宋体"/>
        </w:rPr>
      </w:pPr>
      <w:bookmarkStart w:id="38" w:name="_Toc163159722"/>
      <w:r>
        <w:rPr>
          <w:rFonts w:eastAsia="宋体" w:hint="eastAsia"/>
        </w:rPr>
        <w:t>I</w:t>
      </w:r>
      <w:r>
        <w:rPr>
          <w:rFonts w:eastAsia="宋体"/>
        </w:rPr>
        <w:t xml:space="preserve">n RAN1 discussion, </w:t>
      </w:r>
      <w:r w:rsidR="00855DA3">
        <w:rPr>
          <w:rFonts w:eastAsia="宋体"/>
        </w:rPr>
        <w:t>2</w:t>
      </w:r>
      <w:r w:rsidR="00855DA3" w:rsidRPr="00EF0FCB">
        <w:rPr>
          <w:rFonts w:eastAsia="宋体"/>
          <w:vertAlign w:val="superscript"/>
        </w:rPr>
        <w:t>nd</w:t>
      </w:r>
      <w:r w:rsidR="00855DA3">
        <w:rPr>
          <w:rFonts w:eastAsia="宋体"/>
        </w:rPr>
        <w:t xml:space="preserve"> priority sub use case </w:t>
      </w:r>
      <w:r w:rsidR="00743B07">
        <w:rPr>
          <w:rFonts w:eastAsia="宋体"/>
        </w:rPr>
        <w:t xml:space="preserve">(e.g., </w:t>
      </w:r>
      <w:r w:rsidR="00855DA3">
        <w:rPr>
          <w:rFonts w:eastAsia="宋体"/>
        </w:rPr>
        <w:t>case 2b</w:t>
      </w:r>
      <w:r w:rsidR="00743B07">
        <w:rPr>
          <w:rFonts w:eastAsia="宋体"/>
        </w:rPr>
        <w:t>)</w:t>
      </w:r>
      <w:r w:rsidR="00855DA3">
        <w:rPr>
          <w:rFonts w:eastAsia="宋体"/>
        </w:rPr>
        <w:t xml:space="preserve"> is under discussio</w:t>
      </w:r>
      <w:r w:rsidR="007E36F5">
        <w:rPr>
          <w:rFonts w:eastAsia="宋体"/>
        </w:rPr>
        <w:t>n in parallel with other 1</w:t>
      </w:r>
      <w:r w:rsidR="007E36F5" w:rsidRPr="00EF0FCB">
        <w:rPr>
          <w:rFonts w:eastAsia="宋体"/>
          <w:vertAlign w:val="superscript"/>
        </w:rPr>
        <w:t>st</w:t>
      </w:r>
      <w:r w:rsidR="007E36F5">
        <w:rPr>
          <w:rFonts w:eastAsia="宋体"/>
        </w:rPr>
        <w:t xml:space="preserve"> priority sub use cases.</w:t>
      </w:r>
      <w:bookmarkEnd w:id="38"/>
    </w:p>
    <w:p w14:paraId="58BCB674" w14:textId="384CCA23" w:rsidR="007E36F5" w:rsidRDefault="000230F5" w:rsidP="000230F5">
      <w:pPr>
        <w:pStyle w:val="Proposal"/>
        <w:rPr>
          <w:rFonts w:eastAsia="宋体"/>
        </w:rPr>
      </w:pPr>
      <w:bookmarkStart w:id="39" w:name="_Toc163159740"/>
      <w:r>
        <w:rPr>
          <w:rFonts w:eastAsia="宋体" w:hint="eastAsia"/>
        </w:rPr>
        <w:t>R</w:t>
      </w:r>
      <w:r>
        <w:rPr>
          <w:rFonts w:eastAsia="宋体"/>
        </w:rPr>
        <w:t>AN2 is suggested to consider both 1</w:t>
      </w:r>
      <w:r w:rsidRPr="0028122D">
        <w:rPr>
          <w:rFonts w:eastAsia="宋体"/>
          <w:vertAlign w:val="superscript"/>
        </w:rPr>
        <w:t>st</w:t>
      </w:r>
      <w:r>
        <w:rPr>
          <w:rFonts w:eastAsia="宋体"/>
        </w:rPr>
        <w:t xml:space="preserve"> and 2</w:t>
      </w:r>
      <w:r w:rsidRPr="0028122D">
        <w:rPr>
          <w:rFonts w:eastAsia="宋体"/>
          <w:vertAlign w:val="superscript"/>
        </w:rPr>
        <w:t>nd</w:t>
      </w:r>
      <w:r>
        <w:rPr>
          <w:rFonts w:eastAsia="宋体"/>
        </w:rPr>
        <w:t xml:space="preserve"> priority sub use cases for AIML based positioning.</w:t>
      </w:r>
      <w:bookmarkEnd w:id="39"/>
    </w:p>
    <w:p w14:paraId="4CE1EB04" w14:textId="77777777" w:rsidR="000230F5" w:rsidRDefault="000230F5" w:rsidP="00EF0FCB">
      <w:pPr>
        <w:pStyle w:val="Proposal"/>
        <w:numPr>
          <w:ilvl w:val="0"/>
          <w:numId w:val="0"/>
        </w:numPr>
        <w:ind w:left="1304"/>
        <w:rPr>
          <w:rFonts w:eastAsia="宋体"/>
        </w:rPr>
      </w:pPr>
    </w:p>
    <w:p w14:paraId="5F2A53D9" w14:textId="77777777" w:rsidR="00836F3D" w:rsidRDefault="00836F3D" w:rsidP="00836F3D">
      <w:pPr>
        <w:rPr>
          <w:rFonts w:eastAsia="宋体"/>
          <w:lang w:eastAsia="zh-CN"/>
        </w:rPr>
      </w:pPr>
      <w:r>
        <w:rPr>
          <w:rFonts w:eastAsia="宋体"/>
          <w:lang w:eastAsia="zh-CN"/>
        </w:rPr>
        <w:t xml:space="preserve">For </w:t>
      </w:r>
      <w:r>
        <w:rPr>
          <w:rFonts w:eastAsia="宋体"/>
          <w:b/>
          <w:bCs/>
          <w:lang w:eastAsia="zh-CN"/>
        </w:rPr>
        <w:t>LMF</w:t>
      </w:r>
      <w:r w:rsidRPr="00393837">
        <w:rPr>
          <w:rFonts w:eastAsia="宋体"/>
          <w:b/>
          <w:bCs/>
          <w:lang w:eastAsia="zh-CN"/>
        </w:rPr>
        <w:t xml:space="preserve"> side positioning training/inference/monitoring</w:t>
      </w:r>
      <w:r>
        <w:rPr>
          <w:rFonts w:eastAsia="宋体"/>
          <w:lang w:eastAsia="zh-CN"/>
        </w:rPr>
        <w:t>, we try to identify the applicable data collection methods using the table below based on previous RAN1/RAN2 agreements</w:t>
      </w:r>
    </w:p>
    <w:tbl>
      <w:tblPr>
        <w:tblW w:w="9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222"/>
        <w:gridCol w:w="1210"/>
        <w:gridCol w:w="2408"/>
        <w:gridCol w:w="1418"/>
        <w:gridCol w:w="2227"/>
      </w:tblGrid>
      <w:tr w:rsidR="00836F3D" w14:paraId="2BE14180" w14:textId="77777777" w:rsidTr="0028122D">
        <w:trPr>
          <w:trHeight w:val="1103"/>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75DF85BE" w14:textId="77777777" w:rsidR="00836F3D" w:rsidRDefault="00836F3D" w:rsidP="0028122D">
            <w:pPr>
              <w:snapToGrid w:val="0"/>
              <w:spacing w:before="100" w:beforeAutospacing="1" w:after="120"/>
              <w:rPr>
                <w:b/>
                <w:bCs/>
              </w:rPr>
            </w:pPr>
            <w:r>
              <w:rPr>
                <w:b/>
                <w:bCs/>
              </w:rPr>
              <w:t>LCM purpose</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1B1AC908" w14:textId="77777777" w:rsidR="00836F3D" w:rsidRDefault="00836F3D" w:rsidP="0028122D">
            <w:pPr>
              <w:snapToGrid w:val="0"/>
              <w:spacing w:before="100" w:beforeAutospacing="1" w:after="120"/>
              <w:rPr>
                <w:b/>
                <w:bCs/>
              </w:rPr>
            </w:pPr>
            <w:r>
              <w:rPr>
                <w:b/>
                <w:bCs/>
              </w:rPr>
              <w:t>Data Collection Entity</w:t>
            </w:r>
          </w:p>
        </w:tc>
        <w:tc>
          <w:tcPr>
            <w:tcW w:w="1210" w:type="dxa"/>
            <w:tcBorders>
              <w:top w:val="single" w:sz="4" w:space="0" w:color="auto"/>
              <w:left w:val="single" w:sz="4" w:space="0" w:color="auto"/>
              <w:bottom w:val="single" w:sz="4" w:space="0" w:color="auto"/>
              <w:right w:val="single" w:sz="4" w:space="0" w:color="auto"/>
            </w:tcBorders>
          </w:tcPr>
          <w:p w14:paraId="6D9EE6E2" w14:textId="77777777" w:rsidR="00836F3D" w:rsidRPr="006E3FEA" w:rsidRDefault="00836F3D" w:rsidP="0028122D">
            <w:pPr>
              <w:snapToGrid w:val="0"/>
              <w:spacing w:before="100" w:beforeAutospacing="1" w:after="120"/>
              <w:rPr>
                <w:rFonts w:eastAsiaTheme="minorEastAsia"/>
                <w:b/>
                <w:bCs/>
                <w:lang w:eastAsia="zh-CN"/>
              </w:rPr>
            </w:pPr>
            <w:r>
              <w:rPr>
                <w:rFonts w:eastAsiaTheme="minorEastAsia"/>
                <w:b/>
                <w:bCs/>
                <w:lang w:eastAsia="zh-CN"/>
              </w:rPr>
              <w:t>RRC state to generate data</w:t>
            </w: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040C6809" w14:textId="77777777" w:rsidR="00836F3D" w:rsidRDefault="00836F3D" w:rsidP="0028122D">
            <w:pPr>
              <w:snapToGrid w:val="0"/>
              <w:spacing w:before="100" w:beforeAutospacing="1" w:after="120"/>
              <w:rPr>
                <w:b/>
                <w:bCs/>
              </w:rPr>
            </w:pPr>
            <w:r>
              <w:rPr>
                <w:b/>
                <w:bCs/>
              </w:rPr>
              <w:t xml:space="preserve">Payload Size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FFE587" w14:textId="77777777" w:rsidR="00836F3D" w:rsidRDefault="00836F3D" w:rsidP="0028122D">
            <w:pPr>
              <w:snapToGrid w:val="0"/>
              <w:spacing w:before="100" w:beforeAutospacing="1" w:after="120"/>
              <w:rPr>
                <w:b/>
                <w:bCs/>
              </w:rPr>
            </w:pPr>
            <w:r>
              <w:rPr>
                <w:b/>
                <w:bCs/>
              </w:rPr>
              <w:t>Typical latency requirement</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76155816" w14:textId="77777777" w:rsidR="00836F3D" w:rsidRDefault="00836F3D" w:rsidP="0028122D">
            <w:pPr>
              <w:snapToGrid w:val="0"/>
              <w:spacing w:before="100" w:beforeAutospacing="1" w:after="120"/>
              <w:rPr>
                <w:b/>
                <w:bCs/>
              </w:rPr>
            </w:pPr>
            <w:r>
              <w:rPr>
                <w:b/>
                <w:bCs/>
              </w:rPr>
              <w:t>Applicable Data Collection Methods</w:t>
            </w:r>
          </w:p>
        </w:tc>
      </w:tr>
      <w:tr w:rsidR="00836F3D" w14:paraId="2A8CCA57" w14:textId="77777777" w:rsidTr="0028122D">
        <w:trPr>
          <w:trHeight w:val="882"/>
        </w:trPr>
        <w:tc>
          <w:tcPr>
            <w:tcW w:w="967" w:type="dxa"/>
            <w:tcBorders>
              <w:top w:val="single" w:sz="4" w:space="0" w:color="auto"/>
              <w:left w:val="single" w:sz="4" w:space="0" w:color="auto"/>
              <w:right w:val="single" w:sz="4" w:space="0" w:color="auto"/>
            </w:tcBorders>
            <w:shd w:val="clear" w:color="auto" w:fill="auto"/>
            <w:vAlign w:val="center"/>
          </w:tcPr>
          <w:p w14:paraId="7B9A8890" w14:textId="77777777" w:rsidR="00836F3D" w:rsidRDefault="00836F3D" w:rsidP="0028122D">
            <w:pPr>
              <w:snapToGrid w:val="0"/>
              <w:spacing w:before="100" w:beforeAutospacing="1" w:after="120"/>
            </w:pPr>
            <w:r>
              <w:t>Training</w:t>
            </w:r>
          </w:p>
        </w:tc>
        <w:tc>
          <w:tcPr>
            <w:tcW w:w="1222" w:type="dxa"/>
            <w:tcBorders>
              <w:top w:val="single" w:sz="4" w:space="0" w:color="auto"/>
              <w:left w:val="single" w:sz="4" w:space="0" w:color="auto"/>
              <w:right w:val="single" w:sz="4" w:space="0" w:color="auto"/>
            </w:tcBorders>
            <w:shd w:val="clear" w:color="auto" w:fill="auto"/>
            <w:vAlign w:val="center"/>
          </w:tcPr>
          <w:p w14:paraId="7275FDF0" w14:textId="77777777" w:rsidR="00836F3D" w:rsidRDefault="00836F3D" w:rsidP="0028122D">
            <w:pPr>
              <w:snapToGrid w:val="0"/>
              <w:spacing w:before="100" w:beforeAutospacing="1" w:after="120"/>
            </w:pPr>
            <w:r w:rsidRPr="00557CB3">
              <w:t>LMF</w:t>
            </w:r>
          </w:p>
        </w:tc>
        <w:tc>
          <w:tcPr>
            <w:tcW w:w="1210" w:type="dxa"/>
            <w:tcBorders>
              <w:top w:val="single" w:sz="4" w:space="0" w:color="auto"/>
              <w:left w:val="single" w:sz="4" w:space="0" w:color="auto"/>
              <w:right w:val="single" w:sz="4" w:space="0" w:color="auto"/>
            </w:tcBorders>
          </w:tcPr>
          <w:p w14:paraId="339BC352" w14:textId="77777777" w:rsidR="00836F3D" w:rsidRPr="00380365" w:rsidRDefault="00836F3D" w:rsidP="0028122D">
            <w:pPr>
              <w:snapToGrid w:val="0"/>
              <w:spacing w:before="100" w:beforeAutospacing="1" w:after="120"/>
              <w:rPr>
                <w:rFonts w:eastAsiaTheme="minorEastAsia"/>
                <w:lang w:eastAsia="zh-CN"/>
              </w:rPr>
            </w:pPr>
            <w:r>
              <w:rPr>
                <w:rFonts w:eastAsiaTheme="minorEastAsia" w:hint="eastAsia"/>
                <w:lang w:eastAsia="zh-CN"/>
              </w:rPr>
              <w:t>R</w:t>
            </w:r>
            <w:r>
              <w:rPr>
                <w:rFonts w:eastAsiaTheme="minorEastAsia"/>
                <w:lang w:eastAsia="zh-CN"/>
              </w:rPr>
              <w:t>RC  connected/Inactive</w:t>
            </w:r>
          </w:p>
        </w:tc>
        <w:tc>
          <w:tcPr>
            <w:tcW w:w="2408" w:type="dxa"/>
            <w:tcBorders>
              <w:top w:val="single" w:sz="4" w:space="0" w:color="auto"/>
              <w:left w:val="single" w:sz="4" w:space="0" w:color="auto"/>
              <w:right w:val="single" w:sz="4" w:space="0" w:color="auto"/>
            </w:tcBorders>
            <w:shd w:val="clear" w:color="auto" w:fill="auto"/>
            <w:vAlign w:val="center"/>
          </w:tcPr>
          <w:p w14:paraId="79A0E040" w14:textId="77777777" w:rsidR="00836F3D" w:rsidRDefault="00836F3D" w:rsidP="0028122D">
            <w:r w:rsidRPr="003D128A">
              <w:rPr>
                <w:highlight w:val="yellow"/>
              </w:rPr>
              <w:t>~100 bits to 1000s bits per PRS/SRS resource</w:t>
            </w:r>
          </w:p>
          <w:p w14:paraId="2BC7F1AF" w14:textId="77777777" w:rsidR="00836F3D" w:rsidRDefault="00836F3D" w:rsidP="0028122D">
            <w:r w:rsidRPr="003D128A">
              <w:rPr>
                <w:highlight w:val="yellow"/>
              </w:rPr>
              <w:t>56 to 144 bits</w:t>
            </w:r>
            <w:r>
              <w:t xml:space="preserve">  for Direct AI/ML positioning Label</w:t>
            </w:r>
          </w:p>
          <w:p w14:paraId="308F98EC" w14:textId="77777777" w:rsidR="00836F3D" w:rsidRPr="00354641" w:rsidRDefault="00836F3D" w:rsidP="0028122D">
            <w:pPr>
              <w:rPr>
                <w:rFonts w:eastAsiaTheme="minorEastAsia"/>
                <w:lang w:eastAsia="zh-CN"/>
              </w:rPr>
            </w:pPr>
            <w:r w:rsidRPr="00AC754F">
              <w:rPr>
                <w:highlight w:val="yellow"/>
              </w:rPr>
              <w:t>10s bits to 100s bits per PRS/SRS resource</w:t>
            </w:r>
            <w:r>
              <w:rPr>
                <w:rFonts w:eastAsiaTheme="minorEastAsia" w:hint="eastAsia"/>
                <w:lang w:eastAsia="zh-CN"/>
              </w:rPr>
              <w:t xml:space="preserve"> </w:t>
            </w:r>
            <w:r>
              <w:rPr>
                <w:rFonts w:eastAsiaTheme="minorEastAsia"/>
                <w:lang w:eastAsia="zh-CN"/>
              </w:rPr>
              <w:t>for AI/ML assisted positioning</w:t>
            </w:r>
          </w:p>
          <w:p w14:paraId="0FEA611E" w14:textId="77777777" w:rsidR="00836F3D" w:rsidRDefault="00836F3D" w:rsidP="0028122D">
            <w:pPr>
              <w:snapToGrid w:val="0"/>
              <w:spacing w:before="100" w:beforeAutospacing="1" w:after="120"/>
            </w:pPr>
          </w:p>
        </w:tc>
        <w:tc>
          <w:tcPr>
            <w:tcW w:w="1418" w:type="dxa"/>
            <w:tcBorders>
              <w:top w:val="single" w:sz="4" w:space="0" w:color="auto"/>
              <w:left w:val="single" w:sz="4" w:space="0" w:color="auto"/>
              <w:right w:val="single" w:sz="4" w:space="0" w:color="auto"/>
            </w:tcBorders>
            <w:shd w:val="clear" w:color="auto" w:fill="auto"/>
            <w:vAlign w:val="center"/>
          </w:tcPr>
          <w:p w14:paraId="2D9C6509" w14:textId="77777777" w:rsidR="00836F3D" w:rsidRPr="00FD7EFC" w:rsidRDefault="00836F3D" w:rsidP="0028122D">
            <w:pPr>
              <w:snapToGrid w:val="0"/>
              <w:spacing w:before="100" w:beforeAutospacing="1" w:after="120"/>
              <w:rPr>
                <w:highlight w:val="green"/>
              </w:rPr>
            </w:pPr>
            <w:r w:rsidRPr="00796B3B">
              <w:rPr>
                <w:rFonts w:eastAsia="宋体"/>
                <w:highlight w:val="green"/>
              </w:rPr>
              <w:t>Relaxed (e.g., minutes, hours, days, or no latency requirement)</w:t>
            </w:r>
          </w:p>
        </w:tc>
        <w:tc>
          <w:tcPr>
            <w:tcW w:w="2227" w:type="dxa"/>
            <w:tcBorders>
              <w:top w:val="single" w:sz="4" w:space="0" w:color="auto"/>
              <w:left w:val="single" w:sz="4" w:space="0" w:color="auto"/>
              <w:right w:val="single" w:sz="4" w:space="0" w:color="auto"/>
            </w:tcBorders>
            <w:shd w:val="clear" w:color="auto" w:fill="auto"/>
            <w:vAlign w:val="center"/>
          </w:tcPr>
          <w:p w14:paraId="63DCD964" w14:textId="77777777" w:rsidR="00836F3D" w:rsidRPr="00A94FE1" w:rsidRDefault="00836F3D" w:rsidP="0028122D">
            <w:pPr>
              <w:snapToGrid w:val="0"/>
              <w:spacing w:before="100" w:beforeAutospacing="1" w:after="120"/>
              <w:rPr>
                <w:rFonts w:eastAsiaTheme="minorEastAsia"/>
                <w:color w:val="F79646" w:themeColor="accent6"/>
                <w:lang w:eastAsia="zh-CN"/>
              </w:rPr>
            </w:pPr>
            <w:r w:rsidRPr="00A94FE1">
              <w:rPr>
                <w:rFonts w:eastAsiaTheme="minorEastAsia"/>
                <w:color w:val="F79646" w:themeColor="accent6"/>
                <w:lang w:eastAsia="zh-CN"/>
              </w:rPr>
              <w:t>LPP</w:t>
            </w:r>
          </w:p>
        </w:tc>
      </w:tr>
      <w:tr w:rsidR="00836F3D" w14:paraId="08C9769A" w14:textId="77777777" w:rsidTr="0028122D">
        <w:trPr>
          <w:trHeight w:val="1024"/>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763B2C7E" w14:textId="77777777" w:rsidR="00836F3D" w:rsidRDefault="00836F3D" w:rsidP="0028122D">
            <w:pPr>
              <w:snapToGrid w:val="0"/>
              <w:spacing w:before="100" w:beforeAutospacing="1" w:after="120"/>
            </w:pPr>
            <w:r>
              <w:t>Inference</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5726C326" w14:textId="77777777" w:rsidR="00836F3D" w:rsidRDefault="00836F3D" w:rsidP="0028122D">
            <w:pPr>
              <w:snapToGrid w:val="0"/>
              <w:spacing w:before="100" w:beforeAutospacing="1" w:after="120"/>
            </w:pPr>
            <w:r w:rsidRPr="00557CB3">
              <w:t>LMF</w:t>
            </w:r>
          </w:p>
        </w:tc>
        <w:tc>
          <w:tcPr>
            <w:tcW w:w="1210" w:type="dxa"/>
            <w:tcBorders>
              <w:top w:val="single" w:sz="4" w:space="0" w:color="auto"/>
              <w:left w:val="single" w:sz="4" w:space="0" w:color="auto"/>
              <w:bottom w:val="single" w:sz="4" w:space="0" w:color="auto"/>
              <w:right w:val="single" w:sz="4" w:space="0" w:color="auto"/>
            </w:tcBorders>
          </w:tcPr>
          <w:p w14:paraId="05197FDF" w14:textId="77777777" w:rsidR="00836F3D" w:rsidRDefault="00836F3D" w:rsidP="0028122D">
            <w:pPr>
              <w:snapToGrid w:val="0"/>
              <w:spacing w:before="100" w:beforeAutospacing="1" w:after="120"/>
            </w:pPr>
            <w:r>
              <w:rPr>
                <w:rFonts w:eastAsiaTheme="minorEastAsia" w:hint="eastAsia"/>
                <w:lang w:eastAsia="zh-CN"/>
              </w:rPr>
              <w:t>R</w:t>
            </w:r>
            <w:r>
              <w:rPr>
                <w:rFonts w:eastAsiaTheme="minorEastAsia"/>
                <w:lang w:eastAsia="zh-CN"/>
              </w:rPr>
              <w:t>RC  connected/ Inactive</w:t>
            </w: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E4B332D" w14:textId="77777777" w:rsidR="00836F3D" w:rsidRDefault="00836F3D" w:rsidP="0028122D">
            <w:r w:rsidRPr="00AC754F">
              <w:rPr>
                <w:highlight w:val="yellow"/>
              </w:rPr>
              <w:t>56 to 144 bits</w:t>
            </w:r>
            <w:r>
              <w:t xml:space="preserve"> for subcase 1</w:t>
            </w:r>
          </w:p>
          <w:p w14:paraId="65F722C8" w14:textId="77777777" w:rsidR="00836F3D" w:rsidRDefault="00836F3D" w:rsidP="0028122D">
            <w:pPr>
              <w:rPr>
                <w:rFonts w:eastAsiaTheme="minorEastAsia"/>
                <w:lang w:eastAsia="zh-CN"/>
              </w:rPr>
            </w:pPr>
            <w:r w:rsidRPr="00AC754F">
              <w:rPr>
                <w:highlight w:val="yellow"/>
              </w:rPr>
              <w:t>10s bits to 100s bits per PRS/SRS resource</w:t>
            </w:r>
            <w:r>
              <w:rPr>
                <w:rFonts w:eastAsiaTheme="minorEastAsia" w:hint="eastAsia"/>
                <w:lang w:eastAsia="zh-CN"/>
              </w:rPr>
              <w:t xml:space="preserve"> </w:t>
            </w:r>
            <w:r>
              <w:rPr>
                <w:rFonts w:eastAsiaTheme="minorEastAsia"/>
                <w:lang w:eastAsia="zh-CN"/>
              </w:rPr>
              <w:t>for subcase 2a, 3a</w:t>
            </w:r>
          </w:p>
          <w:p w14:paraId="54FE3FE7" w14:textId="77777777" w:rsidR="00836F3D" w:rsidRPr="00354641" w:rsidRDefault="00836F3D" w:rsidP="0028122D">
            <w:pPr>
              <w:rPr>
                <w:rFonts w:eastAsiaTheme="minorEastAsia"/>
                <w:lang w:eastAsia="zh-CN"/>
              </w:rPr>
            </w:pPr>
            <w:r w:rsidRPr="00AC754F">
              <w:rPr>
                <w:highlight w:val="yellow"/>
              </w:rPr>
              <w:t>~100 bits to 1000s bits per PRS/SRS resource</w:t>
            </w:r>
            <w:r>
              <w:rPr>
                <w:rFonts w:eastAsiaTheme="minorEastAsia" w:hint="eastAsia"/>
                <w:lang w:eastAsia="zh-CN"/>
              </w:rPr>
              <w:t xml:space="preserve"> </w:t>
            </w:r>
            <w:r>
              <w:rPr>
                <w:rFonts w:eastAsiaTheme="minorEastAsia"/>
                <w:lang w:eastAsia="zh-CN"/>
              </w:rPr>
              <w:t>for subcase 2b, 3b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E65450" w14:textId="77777777" w:rsidR="00836F3D" w:rsidRDefault="00836F3D" w:rsidP="0028122D">
            <w:pPr>
              <w:snapToGrid w:val="0"/>
              <w:spacing w:before="100" w:beforeAutospacing="1" w:after="120"/>
            </w:pPr>
            <w:r>
              <w:rPr>
                <w:rFonts w:eastAsia="宋体"/>
              </w:rPr>
              <w:t>FFS</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773D6144" w14:textId="77777777" w:rsidR="00836F3D" w:rsidRPr="00A94FE1" w:rsidRDefault="00836F3D" w:rsidP="0028122D">
            <w:pPr>
              <w:snapToGrid w:val="0"/>
              <w:spacing w:before="100" w:beforeAutospacing="1" w:after="120"/>
              <w:rPr>
                <w:color w:val="F79646" w:themeColor="accent6"/>
              </w:rPr>
            </w:pPr>
            <w:r w:rsidRPr="00A94FE1">
              <w:rPr>
                <w:rFonts w:eastAsiaTheme="minorEastAsia"/>
                <w:color w:val="F79646" w:themeColor="accent6"/>
                <w:lang w:eastAsia="zh-CN"/>
              </w:rPr>
              <w:t>LPP</w:t>
            </w:r>
          </w:p>
        </w:tc>
      </w:tr>
      <w:tr w:rsidR="00836F3D" w14:paraId="58DC34E0" w14:textId="77777777" w:rsidTr="0028122D">
        <w:trPr>
          <w:trHeight w:val="817"/>
        </w:trPr>
        <w:tc>
          <w:tcPr>
            <w:tcW w:w="967" w:type="dxa"/>
            <w:tcBorders>
              <w:top w:val="single" w:sz="4" w:space="0" w:color="auto"/>
              <w:left w:val="single" w:sz="4" w:space="0" w:color="auto"/>
              <w:right w:val="single" w:sz="4" w:space="0" w:color="auto"/>
            </w:tcBorders>
            <w:shd w:val="clear" w:color="auto" w:fill="auto"/>
            <w:vAlign w:val="center"/>
          </w:tcPr>
          <w:p w14:paraId="33D7A007" w14:textId="77777777" w:rsidR="00836F3D" w:rsidRDefault="00836F3D" w:rsidP="0028122D">
            <w:pPr>
              <w:snapToGrid w:val="0"/>
              <w:spacing w:before="100" w:beforeAutospacing="1" w:after="120"/>
            </w:pPr>
            <w:r>
              <w:t>Monitoring</w:t>
            </w:r>
          </w:p>
        </w:tc>
        <w:tc>
          <w:tcPr>
            <w:tcW w:w="1222" w:type="dxa"/>
            <w:tcBorders>
              <w:top w:val="single" w:sz="4" w:space="0" w:color="auto"/>
              <w:left w:val="single" w:sz="4" w:space="0" w:color="auto"/>
              <w:right w:val="single" w:sz="4" w:space="0" w:color="auto"/>
            </w:tcBorders>
            <w:shd w:val="clear" w:color="auto" w:fill="auto"/>
            <w:vAlign w:val="center"/>
          </w:tcPr>
          <w:p w14:paraId="7222FB37" w14:textId="77777777" w:rsidR="00836F3D" w:rsidRPr="00380365" w:rsidRDefault="00836F3D" w:rsidP="0028122D">
            <w:pPr>
              <w:snapToGrid w:val="0"/>
              <w:spacing w:before="100" w:beforeAutospacing="1" w:after="120"/>
              <w:rPr>
                <w:rFonts w:eastAsiaTheme="minorEastAsia"/>
                <w:lang w:eastAsia="zh-CN"/>
              </w:rPr>
            </w:pPr>
            <w:r>
              <w:rPr>
                <w:rFonts w:eastAsiaTheme="minorEastAsia"/>
                <w:lang w:eastAsia="zh-CN"/>
              </w:rPr>
              <w:t>LMF</w:t>
            </w:r>
          </w:p>
        </w:tc>
        <w:tc>
          <w:tcPr>
            <w:tcW w:w="1210" w:type="dxa"/>
            <w:tcBorders>
              <w:top w:val="single" w:sz="4" w:space="0" w:color="auto"/>
              <w:left w:val="single" w:sz="4" w:space="0" w:color="auto"/>
              <w:right w:val="single" w:sz="4" w:space="0" w:color="auto"/>
            </w:tcBorders>
          </w:tcPr>
          <w:p w14:paraId="430C628B" w14:textId="77777777" w:rsidR="00836F3D" w:rsidRDefault="00836F3D" w:rsidP="0028122D">
            <w:pPr>
              <w:snapToGrid w:val="0"/>
              <w:spacing w:before="100" w:beforeAutospacing="1" w:after="120"/>
            </w:pPr>
            <w:r>
              <w:rPr>
                <w:rFonts w:eastAsiaTheme="minorEastAsia" w:hint="eastAsia"/>
                <w:lang w:eastAsia="zh-CN"/>
              </w:rPr>
              <w:t>R</w:t>
            </w:r>
            <w:r>
              <w:rPr>
                <w:rFonts w:eastAsiaTheme="minorEastAsia"/>
                <w:lang w:eastAsia="zh-CN"/>
              </w:rPr>
              <w:t>RC  connected/ Inactive</w:t>
            </w:r>
          </w:p>
        </w:tc>
        <w:tc>
          <w:tcPr>
            <w:tcW w:w="2408" w:type="dxa"/>
            <w:tcBorders>
              <w:top w:val="single" w:sz="4" w:space="0" w:color="auto"/>
              <w:left w:val="single" w:sz="4" w:space="0" w:color="auto"/>
              <w:right w:val="single" w:sz="4" w:space="0" w:color="auto"/>
            </w:tcBorders>
            <w:shd w:val="clear" w:color="auto" w:fill="auto"/>
            <w:vAlign w:val="center"/>
          </w:tcPr>
          <w:p w14:paraId="4D2D482F" w14:textId="77777777" w:rsidR="00836F3D" w:rsidRDefault="00836F3D" w:rsidP="0028122D">
            <w:pPr>
              <w:snapToGrid w:val="0"/>
              <w:spacing w:before="100" w:beforeAutospacing="1" w:after="120"/>
            </w:pPr>
            <w:r>
              <w:rPr>
                <w:rStyle w:val="ui-provider"/>
              </w:rPr>
              <w:t>FFS</w:t>
            </w:r>
          </w:p>
        </w:tc>
        <w:tc>
          <w:tcPr>
            <w:tcW w:w="1418" w:type="dxa"/>
            <w:tcBorders>
              <w:top w:val="single" w:sz="4" w:space="0" w:color="auto"/>
              <w:left w:val="single" w:sz="4" w:space="0" w:color="auto"/>
              <w:right w:val="single" w:sz="4" w:space="0" w:color="auto"/>
            </w:tcBorders>
            <w:shd w:val="clear" w:color="auto" w:fill="auto"/>
            <w:vAlign w:val="center"/>
          </w:tcPr>
          <w:p w14:paraId="5D371D2C" w14:textId="77777777" w:rsidR="00836F3D" w:rsidRPr="00FD7EFC" w:rsidRDefault="00836F3D" w:rsidP="0028122D">
            <w:pPr>
              <w:snapToGrid w:val="0"/>
              <w:spacing w:before="100" w:beforeAutospacing="1" w:after="120"/>
              <w:rPr>
                <w:highlight w:val="cyan"/>
              </w:rPr>
            </w:pPr>
            <w:r w:rsidRPr="00796B3B">
              <w:rPr>
                <w:rFonts w:eastAsia="宋体"/>
                <w:highlight w:val="cyan"/>
              </w:rPr>
              <w:t>Near-real-time (e.g., several tens of msecs to a few seconds)</w:t>
            </w:r>
          </w:p>
        </w:tc>
        <w:tc>
          <w:tcPr>
            <w:tcW w:w="2227" w:type="dxa"/>
            <w:tcBorders>
              <w:top w:val="single" w:sz="4" w:space="0" w:color="auto"/>
              <w:left w:val="single" w:sz="4" w:space="0" w:color="auto"/>
              <w:right w:val="single" w:sz="4" w:space="0" w:color="auto"/>
            </w:tcBorders>
            <w:shd w:val="clear" w:color="auto" w:fill="auto"/>
            <w:vAlign w:val="center"/>
          </w:tcPr>
          <w:p w14:paraId="2667029E" w14:textId="0CAD466A" w:rsidR="00836F3D" w:rsidRPr="00A94FE1" w:rsidRDefault="00401CAE" w:rsidP="0028122D">
            <w:pPr>
              <w:snapToGrid w:val="0"/>
              <w:spacing w:before="100" w:beforeAutospacing="1" w:after="120"/>
              <w:rPr>
                <w:color w:val="F79646" w:themeColor="accent6"/>
              </w:rPr>
            </w:pPr>
            <w:r>
              <w:rPr>
                <w:rFonts w:eastAsiaTheme="minorEastAsia"/>
                <w:color w:val="F79646" w:themeColor="accent6"/>
                <w:lang w:eastAsia="zh-CN"/>
              </w:rPr>
              <w:t>LPP</w:t>
            </w:r>
          </w:p>
        </w:tc>
      </w:tr>
    </w:tbl>
    <w:p w14:paraId="12E5482D" w14:textId="77777777" w:rsidR="00836F3D" w:rsidRDefault="00836F3D" w:rsidP="00836F3D">
      <w:pPr>
        <w:rPr>
          <w:rFonts w:eastAsia="宋体"/>
          <w:lang w:eastAsia="zh-CN"/>
        </w:rPr>
      </w:pPr>
    </w:p>
    <w:p w14:paraId="1802E914" w14:textId="3D005A06" w:rsidR="00401CAE" w:rsidRPr="00CA4B08" w:rsidRDefault="00401CAE" w:rsidP="00401CAE">
      <w:pPr>
        <w:pStyle w:val="Proposal"/>
        <w:rPr>
          <w:rFonts w:eastAsiaTheme="minorEastAsia"/>
        </w:rPr>
      </w:pPr>
      <w:bookmarkStart w:id="40" w:name="_Toc163159741"/>
      <w:r w:rsidRPr="69B2B496">
        <w:rPr>
          <w:rFonts w:eastAsia="宋体"/>
        </w:rPr>
        <w:t xml:space="preserve">For </w:t>
      </w:r>
      <w:r w:rsidR="002831B7">
        <w:rPr>
          <w:rFonts w:eastAsia="宋体"/>
        </w:rPr>
        <w:t>(c</w:t>
      </w:r>
      <w:r w:rsidR="002831B7" w:rsidRPr="00640196">
        <w:rPr>
          <w:rFonts w:eastAsia="宋体"/>
        </w:rPr>
        <w:t>ase 2b</w:t>
      </w:r>
      <w:r w:rsidR="002831B7">
        <w:rPr>
          <w:rFonts w:eastAsia="宋体"/>
        </w:rPr>
        <w:t>)</w:t>
      </w:r>
      <w:r w:rsidR="002831B7" w:rsidRPr="00640196">
        <w:rPr>
          <w:rFonts w:eastAsia="宋体"/>
        </w:rPr>
        <w:t xml:space="preserve"> UE-assisted/LMF-based positioning with LMF-side model, direct AI/ML positioning</w:t>
      </w:r>
      <w:r w:rsidRPr="69B2B496">
        <w:rPr>
          <w:rFonts w:eastAsia="宋体"/>
        </w:rPr>
        <w:t xml:space="preserve">, </w:t>
      </w:r>
      <w:hyperlink w:anchor="_Toc149896743" w:history="1">
        <w:r w:rsidRPr="69B2B496">
          <w:rPr>
            <w:rFonts w:eastAsiaTheme="minorEastAsia"/>
          </w:rPr>
          <w:t>RAN2 considers the following data collection methods can be applicable</w:t>
        </w:r>
      </w:hyperlink>
      <w:r w:rsidRPr="69B2B496">
        <w:rPr>
          <w:rFonts w:eastAsiaTheme="minorEastAsia"/>
        </w:rPr>
        <w:t>:</w:t>
      </w:r>
      <w:bookmarkEnd w:id="40"/>
    </w:p>
    <w:p w14:paraId="42B46EE5" w14:textId="375130E1" w:rsidR="00401CAE" w:rsidRPr="008E45B4" w:rsidRDefault="00401CAE" w:rsidP="00401CAE">
      <w:pPr>
        <w:pStyle w:val="Proposal"/>
        <w:numPr>
          <w:ilvl w:val="1"/>
          <w:numId w:val="5"/>
        </w:numPr>
        <w:rPr>
          <w:rFonts w:eastAsiaTheme="minorEastAsia" w:cs="Arial"/>
        </w:rPr>
      </w:pPr>
      <w:bookmarkStart w:id="41" w:name="_Toc163159742"/>
      <w:r w:rsidRPr="69B2B496">
        <w:rPr>
          <w:rFonts w:eastAsiaTheme="minorEastAsia"/>
        </w:rPr>
        <w:t>Training</w:t>
      </w:r>
      <w:r w:rsidRPr="69B2B496">
        <w:rPr>
          <w:rFonts w:eastAsiaTheme="minorEastAsia" w:cs="Arial"/>
        </w:rPr>
        <w:t xml:space="preserve"> Input Data</w:t>
      </w:r>
      <w:r w:rsidRPr="69B2B496">
        <w:rPr>
          <w:rFonts w:eastAsiaTheme="minorEastAsia"/>
        </w:rPr>
        <w:t>:</w:t>
      </w:r>
      <w:r w:rsidR="00185933">
        <w:rPr>
          <w:rFonts w:eastAsiaTheme="minorEastAsia"/>
        </w:rPr>
        <w:t xml:space="preserve"> LPP</w:t>
      </w:r>
      <w:bookmarkEnd w:id="41"/>
    </w:p>
    <w:p w14:paraId="1F0F1DBC" w14:textId="4821C395" w:rsidR="00401CAE" w:rsidRDefault="00401CAE" w:rsidP="00401CAE">
      <w:pPr>
        <w:pStyle w:val="Proposal"/>
        <w:numPr>
          <w:ilvl w:val="1"/>
          <w:numId w:val="5"/>
        </w:numPr>
        <w:rPr>
          <w:rFonts w:eastAsiaTheme="minorEastAsia"/>
        </w:rPr>
      </w:pPr>
      <w:bookmarkStart w:id="42" w:name="_Toc163159743"/>
      <w:r w:rsidRPr="69B2B496">
        <w:rPr>
          <w:rFonts w:eastAsiaTheme="minorEastAsia"/>
        </w:rPr>
        <w:t>Inference</w:t>
      </w:r>
      <w:r w:rsidRPr="69B2B496">
        <w:rPr>
          <w:rFonts w:eastAsiaTheme="minorEastAsia" w:cs="Arial"/>
        </w:rPr>
        <w:t xml:space="preserve"> Input Data</w:t>
      </w:r>
      <w:r w:rsidRPr="69B2B496">
        <w:rPr>
          <w:rFonts w:eastAsiaTheme="minorEastAsia"/>
        </w:rPr>
        <w:t xml:space="preserve">: </w:t>
      </w:r>
      <w:r w:rsidR="00E8630C">
        <w:rPr>
          <w:rFonts w:eastAsiaTheme="minorEastAsia"/>
        </w:rPr>
        <w:t>LPP</w:t>
      </w:r>
      <w:bookmarkEnd w:id="42"/>
    </w:p>
    <w:p w14:paraId="21F48745" w14:textId="58F74338" w:rsidR="00401CAE" w:rsidRPr="008E45B4" w:rsidRDefault="00401CAE" w:rsidP="00401CAE">
      <w:pPr>
        <w:pStyle w:val="Proposal"/>
        <w:numPr>
          <w:ilvl w:val="1"/>
          <w:numId w:val="5"/>
        </w:numPr>
        <w:rPr>
          <w:rFonts w:eastAsiaTheme="minorEastAsia"/>
        </w:rPr>
      </w:pPr>
      <w:bookmarkStart w:id="43" w:name="_Toc163159744"/>
      <w:r>
        <w:rPr>
          <w:rFonts w:eastAsiaTheme="minorEastAsia"/>
        </w:rPr>
        <w:t xml:space="preserve">Monitoring Input Data: </w:t>
      </w:r>
      <w:r w:rsidR="00E8630C">
        <w:rPr>
          <w:rFonts w:eastAsiaTheme="minorEastAsia"/>
        </w:rPr>
        <w:t>LPP</w:t>
      </w:r>
      <w:bookmarkEnd w:id="43"/>
    </w:p>
    <w:p w14:paraId="3CF630F7" w14:textId="28FA443C" w:rsidR="00401CAE" w:rsidRDefault="00E8630C" w:rsidP="00401CAE">
      <w:pPr>
        <w:pStyle w:val="Proposal"/>
        <w:rPr>
          <w:rFonts w:eastAsia="宋体"/>
        </w:rPr>
      </w:pPr>
      <w:bookmarkStart w:id="44" w:name="_Toc163159745"/>
      <w:r w:rsidRPr="69B2B496">
        <w:rPr>
          <w:rFonts w:eastAsia="宋体"/>
        </w:rPr>
        <w:t xml:space="preserve">For </w:t>
      </w:r>
      <w:r>
        <w:rPr>
          <w:rFonts w:eastAsia="宋体"/>
        </w:rPr>
        <w:t>(c</w:t>
      </w:r>
      <w:r w:rsidRPr="00640196">
        <w:rPr>
          <w:rFonts w:eastAsia="宋体"/>
        </w:rPr>
        <w:t>ase 2b</w:t>
      </w:r>
      <w:r>
        <w:rPr>
          <w:rFonts w:eastAsia="宋体"/>
        </w:rPr>
        <w:t>)</w:t>
      </w:r>
      <w:r w:rsidRPr="00640196">
        <w:rPr>
          <w:rFonts w:eastAsia="宋体"/>
        </w:rPr>
        <w:t xml:space="preserve"> UE-assisted/LMF-based positioning with LMF-side model, direct AI/ML positioning</w:t>
      </w:r>
      <w:r w:rsidRPr="69B2B496">
        <w:rPr>
          <w:rFonts w:eastAsia="宋体"/>
        </w:rPr>
        <w:t xml:space="preserve">, </w:t>
      </w:r>
      <w:r w:rsidR="00401CAE" w:rsidRPr="69B2B496">
        <w:rPr>
          <w:rFonts w:eastAsia="宋体"/>
        </w:rPr>
        <w:t>RAN2 discusses possible impacts on LPP for</w:t>
      </w:r>
      <w:r w:rsidR="00401CAE">
        <w:rPr>
          <w:rFonts w:eastAsia="宋体"/>
        </w:rPr>
        <w:t xml:space="preserve"> </w:t>
      </w:r>
      <w:r w:rsidR="0009492D">
        <w:rPr>
          <w:rFonts w:eastAsia="宋体"/>
        </w:rPr>
        <w:t>carrying data for training/inference/monitoring</w:t>
      </w:r>
      <w:r w:rsidR="00401CAE" w:rsidRPr="69B2B496">
        <w:rPr>
          <w:rFonts w:eastAsia="宋体"/>
        </w:rPr>
        <w:t>.</w:t>
      </w:r>
      <w:bookmarkEnd w:id="44"/>
    </w:p>
    <w:p w14:paraId="2824C5F2" w14:textId="77777777" w:rsidR="00836F3D" w:rsidRDefault="00836F3D" w:rsidP="00C1055F">
      <w:pPr>
        <w:pStyle w:val="Proposal"/>
        <w:numPr>
          <w:ilvl w:val="0"/>
          <w:numId w:val="0"/>
        </w:numPr>
        <w:rPr>
          <w:rFonts w:eastAsia="宋体"/>
        </w:rPr>
      </w:pPr>
    </w:p>
    <w:p w14:paraId="0280E736" w14:textId="77777777" w:rsidR="00E7159F" w:rsidRDefault="00E7159F" w:rsidP="00E7159F">
      <w:pPr>
        <w:pStyle w:val="Heading2"/>
        <w:rPr>
          <w:rFonts w:eastAsia="宋体"/>
          <w:lang w:eastAsia="zh-CN"/>
        </w:rPr>
      </w:pPr>
      <w:r>
        <w:rPr>
          <w:rFonts w:eastAsia="宋体" w:hint="eastAsia"/>
          <w:lang w:eastAsia="zh-CN"/>
        </w:rPr>
        <w:lastRenderedPageBreak/>
        <w:t>2</w:t>
      </w:r>
      <w:r>
        <w:rPr>
          <w:rFonts w:eastAsia="宋体"/>
          <w:lang w:eastAsia="zh-CN"/>
        </w:rPr>
        <w:t>.3</w:t>
      </w:r>
      <w:r>
        <w:rPr>
          <w:rFonts w:eastAsia="宋体"/>
          <w:lang w:eastAsia="zh-CN"/>
        </w:rPr>
        <w:tab/>
        <w:t>Event-based data collection</w:t>
      </w:r>
    </w:p>
    <w:tbl>
      <w:tblPr>
        <w:tblStyle w:val="TableGrid"/>
        <w:tblW w:w="0" w:type="auto"/>
        <w:tblLook w:val="04A0" w:firstRow="1" w:lastRow="0" w:firstColumn="1" w:lastColumn="0" w:noHBand="0" w:noVBand="1"/>
      </w:tblPr>
      <w:tblGrid>
        <w:gridCol w:w="9855"/>
      </w:tblGrid>
      <w:tr w:rsidR="00E7159F" w14:paraId="5846311D" w14:textId="77777777" w:rsidTr="002D2F89">
        <w:tc>
          <w:tcPr>
            <w:tcW w:w="9855" w:type="dxa"/>
          </w:tcPr>
          <w:p w14:paraId="2632A9A8" w14:textId="77777777" w:rsidR="00E7159F" w:rsidRDefault="00E7159F" w:rsidP="002D2F89">
            <w:pPr>
              <w:pStyle w:val="Heading5"/>
              <w:rPr>
                <w:lang w:eastAsia="en-US"/>
              </w:rPr>
            </w:pPr>
            <w:r>
              <w:t>7.2.1.3.1</w:t>
            </w:r>
            <w:r>
              <w:tab/>
              <w:t xml:space="preserve">Considerations for network-side data collection </w:t>
            </w:r>
          </w:p>
          <w:p w14:paraId="00A35DDD" w14:textId="77777777" w:rsidR="00E7159F" w:rsidRDefault="00E7159F" w:rsidP="002D2F89">
            <w:r>
              <w:t>A set of general data collection principles is expected to be considered for network-side model training. These include:</w:t>
            </w:r>
          </w:p>
          <w:p w14:paraId="1654AAE0" w14:textId="77777777" w:rsidR="00E7159F" w:rsidRDefault="00E7159F" w:rsidP="002D2F89">
            <w:pPr>
              <w:pStyle w:val="B1"/>
            </w:pPr>
            <w:r>
              <w:t>-</w:t>
            </w:r>
            <w:r>
              <w:tab/>
              <w:t>UE to support data logging,</w:t>
            </w:r>
          </w:p>
          <w:p w14:paraId="492C00B5" w14:textId="77777777" w:rsidR="00E7159F" w:rsidRDefault="00E7159F" w:rsidP="002D2F89">
            <w:pPr>
              <w:pStyle w:val="B1"/>
            </w:pPr>
            <w:r>
              <w:t>-</w:t>
            </w:r>
            <w:r>
              <w:tab/>
              <w:t>UE to report the collected data periodically, event-based, and on-demand,</w:t>
            </w:r>
          </w:p>
          <w:p w14:paraId="382400F9" w14:textId="77777777" w:rsidR="00E7159F" w:rsidRPr="002D2F89" w:rsidRDefault="00E7159F" w:rsidP="002D2F89">
            <w:pPr>
              <w:pStyle w:val="B1"/>
            </w:pPr>
            <w:r>
              <w:t>-</w:t>
            </w:r>
            <w:r>
              <w:tab/>
              <w:t>The UE memory, processing power, energy consumption, signalling overhead should be considered.</w:t>
            </w:r>
          </w:p>
        </w:tc>
      </w:tr>
    </w:tbl>
    <w:p w14:paraId="17D70B84" w14:textId="77777777" w:rsidR="00E7159F" w:rsidRPr="009B4252" w:rsidRDefault="00E7159F" w:rsidP="00E7159F">
      <w:pPr>
        <w:rPr>
          <w:rFonts w:eastAsia="宋体"/>
          <w:lang w:eastAsia="zh-CN"/>
        </w:rPr>
      </w:pPr>
    </w:p>
    <w:p w14:paraId="2FE18299" w14:textId="77777777" w:rsidR="00E7159F" w:rsidRDefault="00E7159F" w:rsidP="00E7159F">
      <w:pPr>
        <w:rPr>
          <w:rFonts w:eastAsia="宋体"/>
          <w:lang w:eastAsia="zh-CN"/>
        </w:rPr>
      </w:pPr>
      <w:r>
        <w:rPr>
          <w:rFonts w:eastAsia="宋体" w:hint="eastAsia"/>
          <w:lang w:eastAsia="zh-CN"/>
        </w:rPr>
        <w:t>I</w:t>
      </w:r>
      <w:r>
        <w:rPr>
          <w:rFonts w:eastAsia="宋体"/>
          <w:lang w:eastAsia="zh-CN"/>
        </w:rPr>
        <w:t>n RAN2 Rel18 discussion, it has been agreed and captured in the TR that the data collection can be event-based. In our understanding, two types of events can be considered for data collection with particular interest:</w:t>
      </w:r>
    </w:p>
    <w:p w14:paraId="795BF188" w14:textId="77777777" w:rsidR="00E7159F" w:rsidRPr="002D2F89" w:rsidRDefault="00E7159F" w:rsidP="00E7159F">
      <w:pPr>
        <w:pStyle w:val="ListParagraph"/>
        <w:numPr>
          <w:ilvl w:val="0"/>
          <w:numId w:val="10"/>
        </w:numPr>
        <w:rPr>
          <w:rFonts w:eastAsia="宋体"/>
          <w:b/>
          <w:bCs/>
          <w:lang w:eastAsia="zh-CN"/>
        </w:rPr>
      </w:pPr>
      <w:r w:rsidRPr="002D2F89">
        <w:rPr>
          <w:rFonts w:eastAsia="宋体"/>
          <w:b/>
          <w:bCs/>
          <w:lang w:eastAsia="zh-CN"/>
        </w:rPr>
        <w:t>RSRP threshold based:</w:t>
      </w:r>
    </w:p>
    <w:p w14:paraId="574DF952" w14:textId="77777777" w:rsidR="00E7159F" w:rsidRDefault="00E7159F" w:rsidP="00E7159F">
      <w:pPr>
        <w:rPr>
          <w:rFonts w:eastAsia="宋体"/>
          <w:lang w:eastAsia="zh-CN"/>
        </w:rPr>
      </w:pPr>
      <w:r>
        <w:rPr>
          <w:rFonts w:eastAsia="宋体"/>
          <w:lang w:eastAsia="zh-CN"/>
        </w:rPr>
        <w:t xml:space="preserve">For example, a gNB may be interested to train an AIML model that is capable of beam prediction if UE is at the center of the serving cell, at the edge of the serving cell, or in between. Depending on the gNB’s interest, UE can be configured to start/stop data collection if the measured beam/cell level RSRP is below/above certain threshold. </w:t>
      </w:r>
    </w:p>
    <w:p w14:paraId="6562B5FF" w14:textId="77777777" w:rsidR="00E7159F" w:rsidRDefault="00E7159F" w:rsidP="00E7159F">
      <w:pPr>
        <w:pStyle w:val="ListParagraph"/>
        <w:numPr>
          <w:ilvl w:val="0"/>
          <w:numId w:val="10"/>
        </w:numPr>
        <w:rPr>
          <w:rFonts w:eastAsia="宋体"/>
          <w:b/>
          <w:bCs/>
          <w:lang w:eastAsia="zh-CN"/>
        </w:rPr>
      </w:pPr>
      <w:r w:rsidRPr="002D2F89">
        <w:rPr>
          <w:rFonts w:eastAsia="宋体" w:hint="eastAsia"/>
          <w:b/>
          <w:bCs/>
          <w:lang w:eastAsia="zh-CN"/>
        </w:rPr>
        <w:t>A</w:t>
      </w:r>
      <w:r w:rsidRPr="002D2F89">
        <w:rPr>
          <w:rFonts w:eastAsia="宋体"/>
          <w:b/>
          <w:bCs/>
          <w:lang w:eastAsia="zh-CN"/>
        </w:rPr>
        <w:t>rea based:</w:t>
      </w:r>
    </w:p>
    <w:p w14:paraId="16ECF778" w14:textId="77777777" w:rsidR="00E7159F" w:rsidRDefault="00E7159F" w:rsidP="00E7159F">
      <w:pPr>
        <w:rPr>
          <w:rFonts w:eastAsia="宋体"/>
          <w:lang w:eastAsia="zh-CN"/>
        </w:rPr>
      </w:pPr>
      <w:r>
        <w:rPr>
          <w:rFonts w:eastAsia="宋体" w:hint="eastAsia"/>
          <w:lang w:eastAsia="zh-CN"/>
        </w:rPr>
        <w:t>F</w:t>
      </w:r>
      <w:r>
        <w:rPr>
          <w:rFonts w:eastAsia="宋体"/>
          <w:lang w:eastAsia="zh-CN"/>
        </w:rPr>
        <w:t>or example, a LMF may be interested to train an AIML model that is capable of determine UE location if UE is within an area of interest (e.g., in a campus, or in a factory). Therefore, UE can be configured to start/stop data collection if the UE moves into or outside the area of interest.</w:t>
      </w:r>
    </w:p>
    <w:p w14:paraId="1BDE656D" w14:textId="77777777" w:rsidR="00E7159F" w:rsidRDefault="00E7159F" w:rsidP="00E7159F">
      <w:pPr>
        <w:pStyle w:val="Proposal"/>
        <w:rPr>
          <w:rFonts w:eastAsia="宋体"/>
        </w:rPr>
      </w:pPr>
      <w:bookmarkStart w:id="45" w:name="_Toc163159746"/>
      <w:r w:rsidRPr="69B2B496">
        <w:rPr>
          <w:rFonts w:eastAsia="宋体"/>
        </w:rPr>
        <w:t>UE may start/stop data collection upon two types of events</w:t>
      </w:r>
      <w:bookmarkEnd w:id="45"/>
    </w:p>
    <w:p w14:paraId="3DE5CE3B" w14:textId="77777777" w:rsidR="00E7159F" w:rsidRDefault="00E7159F" w:rsidP="00E7159F">
      <w:pPr>
        <w:pStyle w:val="Proposal"/>
        <w:numPr>
          <w:ilvl w:val="1"/>
          <w:numId w:val="5"/>
        </w:numPr>
        <w:rPr>
          <w:rFonts w:eastAsia="宋体"/>
        </w:rPr>
      </w:pPr>
      <w:bookmarkStart w:id="46" w:name="_Toc163159747"/>
      <w:r w:rsidRPr="69B2B496">
        <w:rPr>
          <w:rFonts w:eastAsia="宋体"/>
        </w:rPr>
        <w:t>RSRP threshold based, e.g., the measured RSRP is above/below a threshold</w:t>
      </w:r>
      <w:bookmarkEnd w:id="46"/>
    </w:p>
    <w:p w14:paraId="342579C9" w14:textId="77777777" w:rsidR="00E7159F" w:rsidRPr="009B4704" w:rsidRDefault="00E7159F" w:rsidP="00E7159F">
      <w:pPr>
        <w:pStyle w:val="Proposal"/>
        <w:numPr>
          <w:ilvl w:val="1"/>
          <w:numId w:val="5"/>
        </w:numPr>
        <w:rPr>
          <w:rFonts w:eastAsia="宋体"/>
        </w:rPr>
      </w:pPr>
      <w:bookmarkStart w:id="47" w:name="_Toc163159748"/>
      <w:r w:rsidRPr="69B2B496">
        <w:rPr>
          <w:rFonts w:eastAsia="宋体"/>
        </w:rPr>
        <w:t>Area based, e.g., the UE moves in or leaves an area</w:t>
      </w:r>
      <w:bookmarkEnd w:id="47"/>
    </w:p>
    <w:p w14:paraId="094DC915" w14:textId="77777777" w:rsidR="00E7159F" w:rsidRDefault="00E7159F" w:rsidP="00C1055F">
      <w:pPr>
        <w:pStyle w:val="Proposal"/>
        <w:numPr>
          <w:ilvl w:val="0"/>
          <w:numId w:val="0"/>
        </w:numPr>
        <w:rPr>
          <w:rFonts w:eastAsia="宋体"/>
        </w:rPr>
      </w:pPr>
    </w:p>
    <w:p w14:paraId="054013C9" w14:textId="14FFAD71" w:rsidR="00C1055F" w:rsidRDefault="00C1055F" w:rsidP="00C1055F">
      <w:pPr>
        <w:pStyle w:val="Heading2"/>
        <w:rPr>
          <w:rFonts w:eastAsia="宋体"/>
          <w:lang w:eastAsia="zh-CN"/>
        </w:rPr>
      </w:pPr>
      <w:r>
        <w:rPr>
          <w:rFonts w:eastAsia="宋体" w:hint="eastAsia"/>
          <w:lang w:eastAsia="zh-CN"/>
        </w:rPr>
        <w:t>2</w:t>
      </w:r>
      <w:r>
        <w:rPr>
          <w:rFonts w:eastAsia="宋体"/>
          <w:lang w:eastAsia="zh-CN"/>
        </w:rPr>
        <w:t>.</w:t>
      </w:r>
      <w:r w:rsidR="009B6DCB">
        <w:rPr>
          <w:rFonts w:eastAsia="宋体"/>
          <w:lang w:eastAsia="zh-CN"/>
        </w:rPr>
        <w:t>4</w:t>
      </w:r>
      <w:r>
        <w:rPr>
          <w:rFonts w:eastAsia="宋体"/>
          <w:lang w:eastAsia="zh-CN"/>
        </w:rPr>
        <w:tab/>
        <w:t>Transmission of training data for NW-sided model</w:t>
      </w:r>
    </w:p>
    <w:p w14:paraId="0643B77A" w14:textId="77777777" w:rsidR="00C1055F" w:rsidRDefault="1F59DEA1" w:rsidP="00EF0FCB">
      <w:pPr>
        <w:rPr>
          <w:rFonts w:eastAsia="宋体"/>
        </w:rPr>
      </w:pPr>
      <w:r w:rsidRPr="69B2B496">
        <w:rPr>
          <w:rFonts w:eastAsia="宋体"/>
        </w:rPr>
        <w:t xml:space="preserve">One aspect we noticed related to the transmission of training data collection is that the training data collection for all use cases has relaxed latency requirement (e.g., minutes, hours, days, or no latency requirement). Therefore, the transmission of training data set over air interface can be in the manner of best effort. </w:t>
      </w:r>
    </w:p>
    <w:p w14:paraId="6EE2724C" w14:textId="77777777" w:rsidR="00C1055F" w:rsidRDefault="00C1055F" w:rsidP="00C1055F">
      <w:pPr>
        <w:pStyle w:val="Observation"/>
        <w:rPr>
          <w:rFonts w:eastAsia="宋体"/>
        </w:rPr>
      </w:pPr>
      <w:bookmarkStart w:id="48" w:name="_Toc163159723"/>
      <w:r>
        <w:rPr>
          <w:rFonts w:eastAsia="宋体" w:hint="eastAsia"/>
        </w:rPr>
        <w:t>T</w:t>
      </w:r>
      <w:r>
        <w:rPr>
          <w:rFonts w:eastAsia="宋体"/>
        </w:rPr>
        <w:t xml:space="preserve">raining data collection for all use cases has relaxed latency requirement </w:t>
      </w:r>
      <w:r w:rsidRPr="00F1642A">
        <w:rPr>
          <w:rFonts w:eastAsia="宋体"/>
        </w:rPr>
        <w:t>(e.g., minutes, hours, days, or no latency requirement</w:t>
      </w:r>
      <w:r>
        <w:rPr>
          <w:rFonts w:eastAsia="宋体"/>
        </w:rPr>
        <w:t>) and can be transmitted in best effort manner over air interface.</w:t>
      </w:r>
      <w:bookmarkEnd w:id="48"/>
    </w:p>
    <w:p w14:paraId="0047C98C" w14:textId="77777777" w:rsidR="00C1055F" w:rsidRPr="002839A0" w:rsidRDefault="00C1055F" w:rsidP="00C1055F">
      <w:pPr>
        <w:pStyle w:val="Observation"/>
        <w:numPr>
          <w:ilvl w:val="0"/>
          <w:numId w:val="0"/>
        </w:numPr>
        <w:rPr>
          <w:rFonts w:eastAsia="宋体"/>
        </w:rPr>
      </w:pPr>
    </w:p>
    <w:p w14:paraId="5D0B9DC1" w14:textId="540C3D71" w:rsidR="00C1055F" w:rsidRDefault="1F59DEA1" w:rsidP="00EF0FCB">
      <w:pPr>
        <w:rPr>
          <w:rFonts w:eastAsia="宋体"/>
        </w:rPr>
      </w:pPr>
      <w:r w:rsidRPr="69B2B496">
        <w:rPr>
          <w:rFonts w:eastAsia="宋体"/>
          <w:lang w:eastAsia="zh-CN"/>
        </w:rPr>
        <w:t>To facilitate transmissions in a best-effort manner, while simultaneously ensuring no interference with critical signaling transmissions (for instance, those related to RRC configuration), one intuitive approach involves utilizing a Radio Bearer that possesses a lower priority level than SRB1 for the conveyance of training data.</w:t>
      </w:r>
      <w:r>
        <w:t xml:space="preserve"> </w:t>
      </w:r>
      <w:r w:rsidRPr="69B2B496">
        <w:rPr>
          <w:rFonts w:eastAsia="宋体"/>
          <w:lang w:eastAsia="zh-CN"/>
        </w:rPr>
        <w:t>This strategy mirrors existing practices observed in the transmission of Quality of Experience (QoE) reports, which are currently transmitted over SRB4 or SRB5—both of which are designated lower priority levels compared to SRB1.</w:t>
      </w:r>
    </w:p>
    <w:p w14:paraId="21AFE12A" w14:textId="77777777" w:rsidR="00C1055F" w:rsidRDefault="1F59DEA1" w:rsidP="00C1055F">
      <w:pPr>
        <w:pStyle w:val="Proposal"/>
        <w:rPr>
          <w:rFonts w:eastAsia="宋体"/>
        </w:rPr>
      </w:pPr>
      <w:bookmarkStart w:id="49" w:name="_Toc163159749"/>
      <w:r w:rsidRPr="69B2B496">
        <w:rPr>
          <w:rFonts w:eastAsia="宋体"/>
        </w:rPr>
        <w:t>Considering the relaxed latency requirement, the training data transmission in the UL should be of lower priority than at least SRB1.</w:t>
      </w:r>
      <w:bookmarkEnd w:id="49"/>
    </w:p>
    <w:p w14:paraId="3EDDCD71" w14:textId="77777777" w:rsidR="00BE2111" w:rsidRDefault="00BE2111">
      <w:pPr>
        <w:pStyle w:val="Proposal"/>
        <w:numPr>
          <w:ilvl w:val="0"/>
          <w:numId w:val="0"/>
        </w:numPr>
        <w:rPr>
          <w:rFonts w:eastAsia="宋体"/>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bookmarkStart w:id="50" w:name="_Toc162439069"/>
      <w:bookmarkStart w:id="51" w:name="_Toc162885111"/>
      <w:bookmarkEnd w:id="50"/>
      <w:bookmarkEnd w:id="51"/>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3C7A43FC" w14:textId="72A1C9FA" w:rsidR="00E31186" w:rsidRDefault="00BF07C7">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lang w:eastAsia="zh-CN"/>
        </w:rPr>
        <w:lastRenderedPageBreak/>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63159714" w:history="1">
        <w:r w:rsidR="00E31186" w:rsidRPr="00910974">
          <w:rPr>
            <w:rStyle w:val="Hyperlink"/>
            <w:rFonts w:eastAsia="宋体"/>
            <w:noProof/>
            <w14:scene3d>
              <w14:camera w14:prst="orthographicFront"/>
              <w14:lightRig w14:rig="threePt" w14:dir="t">
                <w14:rot w14:lat="0" w14:lon="0" w14:rev="0"/>
              </w14:lightRig>
            </w14:scene3d>
          </w:rPr>
          <w:t>Observation 1</w:t>
        </w:r>
        <w:r w:rsidR="00E31186">
          <w:rPr>
            <w:rFonts w:asciiTheme="minorHAnsi" w:eastAsiaTheme="minorEastAsia" w:hAnsiTheme="minorHAnsi" w:cstheme="minorBidi"/>
            <w:b w:val="0"/>
            <w:noProof/>
            <w:kern w:val="2"/>
            <w:sz w:val="21"/>
            <w:szCs w:val="22"/>
            <w:lang w:val="en-US" w:eastAsia="zh-CN"/>
            <w14:ligatures w14:val="standardContextual"/>
          </w:rPr>
          <w:tab/>
        </w:r>
        <w:r w:rsidR="00E31186" w:rsidRPr="00910974">
          <w:rPr>
            <w:rStyle w:val="Hyperlink"/>
            <w:rFonts w:eastAsia="宋体"/>
            <w:noProof/>
          </w:rPr>
          <w:t>The following are observed from RAN1 reply LS</w:t>
        </w:r>
      </w:hyperlink>
    </w:p>
    <w:p w14:paraId="398EF570" w14:textId="6093254A" w:rsidR="00E31186" w:rsidRDefault="00E31186">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159715" w:history="1">
        <w:r w:rsidRPr="00910974">
          <w:rPr>
            <w:rStyle w:val="Hyperlink"/>
            <w:rFonts w:eastAsia="宋体"/>
            <w:noProof/>
          </w:rPr>
          <w:t>a.</w:t>
        </w:r>
        <w:r>
          <w:rPr>
            <w:rFonts w:asciiTheme="minorHAnsi" w:eastAsiaTheme="minorEastAsia" w:hAnsiTheme="minorHAnsi" w:cstheme="minorBidi"/>
            <w:b w:val="0"/>
            <w:noProof/>
            <w:kern w:val="2"/>
            <w:sz w:val="21"/>
            <w:szCs w:val="22"/>
            <w:lang w:val="en-US" w:eastAsia="zh-CN"/>
            <w14:ligatures w14:val="standardContextual"/>
          </w:rPr>
          <w:tab/>
        </w:r>
        <w:r w:rsidRPr="00910974">
          <w:rPr>
            <w:rStyle w:val="Hyperlink"/>
            <w:rFonts w:eastAsia="宋体"/>
            <w:noProof/>
          </w:rPr>
          <w:t>Among all use cases except inference for AIML based positioning, the required data collection latency is</w:t>
        </w:r>
      </w:hyperlink>
    </w:p>
    <w:p w14:paraId="3C6A89D4" w14:textId="1669ED4C" w:rsidR="00E31186" w:rsidRDefault="00E31186">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159716" w:history="1">
        <w:r w:rsidRPr="00910974">
          <w:rPr>
            <w:rStyle w:val="Hyperlink"/>
            <w:rFonts w:eastAsia="宋体"/>
            <w:noProof/>
          </w:rPr>
          <w:t>i.</w:t>
        </w:r>
        <w:r>
          <w:rPr>
            <w:rFonts w:asciiTheme="minorHAnsi" w:eastAsiaTheme="minorEastAsia" w:hAnsiTheme="minorHAnsi" w:cstheme="minorBidi"/>
            <w:b w:val="0"/>
            <w:noProof/>
            <w:kern w:val="2"/>
            <w:sz w:val="21"/>
            <w:szCs w:val="22"/>
            <w:lang w:val="en-US" w:eastAsia="zh-CN"/>
            <w14:ligatures w14:val="standardContextual"/>
          </w:rPr>
          <w:tab/>
        </w:r>
        <w:r w:rsidRPr="00910974">
          <w:rPr>
            <w:rStyle w:val="Hyperlink"/>
            <w:rFonts w:eastAsia="宋体"/>
            <w:noProof/>
          </w:rPr>
          <w:t>Relaxed (e.g., minutes, hours, days, or no latency requirement) for AIML training,</w:t>
        </w:r>
      </w:hyperlink>
    </w:p>
    <w:p w14:paraId="5E365012" w14:textId="283E9812" w:rsidR="00E31186" w:rsidRDefault="00E31186">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159717" w:history="1">
        <w:r w:rsidRPr="00910974">
          <w:rPr>
            <w:rStyle w:val="Hyperlink"/>
            <w:rFonts w:eastAsia="宋体"/>
            <w:noProof/>
          </w:rPr>
          <w:t>ii.</w:t>
        </w:r>
        <w:r>
          <w:rPr>
            <w:rFonts w:asciiTheme="minorHAnsi" w:eastAsiaTheme="minorEastAsia" w:hAnsiTheme="minorHAnsi" w:cstheme="minorBidi"/>
            <w:b w:val="0"/>
            <w:noProof/>
            <w:kern w:val="2"/>
            <w:sz w:val="21"/>
            <w:szCs w:val="22"/>
            <w:lang w:val="en-US" w:eastAsia="zh-CN"/>
            <w14:ligatures w14:val="standardContextual"/>
          </w:rPr>
          <w:tab/>
        </w:r>
        <w:r w:rsidRPr="00910974">
          <w:rPr>
            <w:rStyle w:val="Hyperlink"/>
            <w:rFonts w:eastAsia="宋体"/>
            <w:noProof/>
          </w:rPr>
          <w:t>Near-real-time (e.g., several tens of msecs to a few seconds) for AIML monitoring,</w:t>
        </w:r>
      </w:hyperlink>
    </w:p>
    <w:p w14:paraId="64AABC5F" w14:textId="70718DC3" w:rsidR="00E31186" w:rsidRDefault="00E31186">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159718" w:history="1">
        <w:r w:rsidRPr="00910974">
          <w:rPr>
            <w:rStyle w:val="Hyperlink"/>
            <w:rFonts w:eastAsia="宋体"/>
            <w:noProof/>
          </w:rPr>
          <w:t>iii.</w:t>
        </w:r>
        <w:r>
          <w:rPr>
            <w:rFonts w:asciiTheme="minorHAnsi" w:eastAsiaTheme="minorEastAsia" w:hAnsiTheme="minorHAnsi" w:cstheme="minorBidi"/>
            <w:b w:val="0"/>
            <w:noProof/>
            <w:kern w:val="2"/>
            <w:sz w:val="21"/>
            <w:szCs w:val="22"/>
            <w:lang w:val="en-US" w:eastAsia="zh-CN"/>
            <w14:ligatures w14:val="standardContextual"/>
          </w:rPr>
          <w:tab/>
        </w:r>
        <w:r w:rsidRPr="00910974">
          <w:rPr>
            <w:rStyle w:val="Hyperlink"/>
            <w:rFonts w:eastAsia="宋体"/>
            <w:noProof/>
          </w:rPr>
          <w:t>Time-critical (e.g., a few msecs) for AIML inference</w:t>
        </w:r>
      </w:hyperlink>
    </w:p>
    <w:p w14:paraId="05096FB1" w14:textId="0A7B9707" w:rsidR="00E31186" w:rsidRDefault="00E31186">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159719" w:history="1">
        <w:r w:rsidRPr="00910974">
          <w:rPr>
            <w:rStyle w:val="Hyperlink"/>
            <w:rFonts w:eastAsia="宋体"/>
            <w:noProof/>
          </w:rPr>
          <w:t>b.</w:t>
        </w:r>
        <w:r>
          <w:rPr>
            <w:rFonts w:asciiTheme="minorHAnsi" w:eastAsiaTheme="minorEastAsia" w:hAnsiTheme="minorHAnsi" w:cstheme="minorBidi"/>
            <w:b w:val="0"/>
            <w:noProof/>
            <w:kern w:val="2"/>
            <w:sz w:val="21"/>
            <w:szCs w:val="22"/>
            <w:lang w:val="en-US" w:eastAsia="zh-CN"/>
            <w14:ligatures w14:val="standardContextual"/>
          </w:rPr>
          <w:tab/>
        </w:r>
        <w:r w:rsidRPr="00910974">
          <w:rPr>
            <w:rStyle w:val="Hyperlink"/>
            <w:rFonts w:eastAsia="宋体"/>
            <w:noProof/>
          </w:rPr>
          <w:t>For AIML inference for AIML based CSI compression, CSI prediction, beam management, RAN1 explicitly agreed that L1 report similar to legacy CSI can be used</w:t>
        </w:r>
      </w:hyperlink>
    </w:p>
    <w:p w14:paraId="560E9159" w14:textId="1E86642B" w:rsidR="00E31186" w:rsidRDefault="00E31186">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159720" w:history="1">
        <w:r w:rsidRPr="00910974">
          <w:rPr>
            <w:rStyle w:val="Hyperlink"/>
            <w:rFonts w:eastAsia="宋体"/>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1"/>
            <w:szCs w:val="22"/>
            <w:lang w:val="en-US" w:eastAsia="zh-CN"/>
            <w14:ligatures w14:val="standardContextual"/>
          </w:rPr>
          <w:tab/>
        </w:r>
        <w:r w:rsidRPr="00910974">
          <w:rPr>
            <w:rStyle w:val="Hyperlink"/>
            <w:rFonts w:eastAsia="宋体"/>
            <w:noProof/>
          </w:rPr>
          <w:t>No matter which legacy data collection method is used, it is expected to be enhanced to support new content of data</w:t>
        </w:r>
      </w:hyperlink>
    </w:p>
    <w:p w14:paraId="07EAD814" w14:textId="1684C71B" w:rsidR="00E31186" w:rsidRDefault="00E31186">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159721" w:history="1">
        <w:r w:rsidRPr="00910974">
          <w:rPr>
            <w:rStyle w:val="Hyperlink"/>
            <w:rFonts w:eastAsia="宋体"/>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kern w:val="2"/>
            <w:sz w:val="21"/>
            <w:szCs w:val="22"/>
            <w:lang w:val="en-US" w:eastAsia="zh-CN"/>
            <w14:ligatures w14:val="standardContextual"/>
          </w:rPr>
          <w:tab/>
        </w:r>
        <w:r w:rsidRPr="00910974">
          <w:rPr>
            <w:rStyle w:val="Hyperlink"/>
            <w:rFonts w:eastAsia="宋体"/>
            <w:noProof/>
          </w:rPr>
          <w:t>RAN2 agreed to consider data being collected periodically, event-based, and on-demand</w:t>
        </w:r>
      </w:hyperlink>
    </w:p>
    <w:p w14:paraId="57703B73" w14:textId="1DBD6126" w:rsidR="00E31186" w:rsidRDefault="00E31186">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159722" w:history="1">
        <w:r w:rsidRPr="00910974">
          <w:rPr>
            <w:rStyle w:val="Hyperlink"/>
            <w:rFonts w:eastAsia="宋体"/>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kern w:val="2"/>
            <w:sz w:val="21"/>
            <w:szCs w:val="22"/>
            <w:lang w:val="en-US" w:eastAsia="zh-CN"/>
            <w14:ligatures w14:val="standardContextual"/>
          </w:rPr>
          <w:tab/>
        </w:r>
        <w:r w:rsidRPr="00910974">
          <w:rPr>
            <w:rStyle w:val="Hyperlink"/>
            <w:rFonts w:eastAsia="宋体"/>
            <w:noProof/>
          </w:rPr>
          <w:t>In RAN1 discussion, 2</w:t>
        </w:r>
        <w:r w:rsidRPr="00910974">
          <w:rPr>
            <w:rStyle w:val="Hyperlink"/>
            <w:rFonts w:eastAsia="宋体"/>
            <w:noProof/>
            <w:vertAlign w:val="superscript"/>
          </w:rPr>
          <w:t>nd</w:t>
        </w:r>
        <w:r w:rsidRPr="00910974">
          <w:rPr>
            <w:rStyle w:val="Hyperlink"/>
            <w:rFonts w:eastAsia="宋体"/>
            <w:noProof/>
          </w:rPr>
          <w:t xml:space="preserve"> priority sub use case (e.g., case 2b) is under discussion in parallel with other 1</w:t>
        </w:r>
        <w:r w:rsidRPr="00910974">
          <w:rPr>
            <w:rStyle w:val="Hyperlink"/>
            <w:rFonts w:eastAsia="宋体"/>
            <w:noProof/>
            <w:vertAlign w:val="superscript"/>
          </w:rPr>
          <w:t>st</w:t>
        </w:r>
        <w:r w:rsidRPr="00910974">
          <w:rPr>
            <w:rStyle w:val="Hyperlink"/>
            <w:rFonts w:eastAsia="宋体"/>
            <w:noProof/>
          </w:rPr>
          <w:t xml:space="preserve"> priority sub use cases.</w:t>
        </w:r>
      </w:hyperlink>
    </w:p>
    <w:p w14:paraId="07A58FDC" w14:textId="34603DD9" w:rsidR="00E31186" w:rsidRDefault="00E31186">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159723" w:history="1">
        <w:r w:rsidRPr="00910974">
          <w:rPr>
            <w:rStyle w:val="Hyperlink"/>
            <w:rFonts w:eastAsia="宋体"/>
            <w:noProof/>
            <w14:scene3d>
              <w14:camera w14:prst="orthographicFront"/>
              <w14:lightRig w14:rig="threePt" w14:dir="t">
                <w14:rot w14:lat="0" w14:lon="0" w14:rev="0"/>
              </w14:lightRig>
            </w14:scene3d>
          </w:rPr>
          <w:t>Observation 5</w:t>
        </w:r>
        <w:r>
          <w:rPr>
            <w:rFonts w:asciiTheme="minorHAnsi" w:eastAsiaTheme="minorEastAsia" w:hAnsiTheme="minorHAnsi" w:cstheme="minorBidi"/>
            <w:b w:val="0"/>
            <w:noProof/>
            <w:kern w:val="2"/>
            <w:sz w:val="21"/>
            <w:szCs w:val="22"/>
            <w:lang w:val="en-US" w:eastAsia="zh-CN"/>
            <w14:ligatures w14:val="standardContextual"/>
          </w:rPr>
          <w:tab/>
        </w:r>
        <w:r w:rsidRPr="00910974">
          <w:rPr>
            <w:rStyle w:val="Hyperlink"/>
            <w:rFonts w:eastAsia="宋体"/>
            <w:noProof/>
          </w:rPr>
          <w:t>Training data collection for all use cases has relaxed latency requirement (e.g., minutes, hours, days, or no latency requirement) and can be transmitted in best effort manner over air interface.</w:t>
        </w:r>
      </w:hyperlink>
    </w:p>
    <w:p w14:paraId="7E6CB4BC" w14:textId="758C9FAB"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151637E5" w14:textId="77777777" w:rsidR="00430A49" w:rsidRPr="00B257A3" w:rsidRDefault="00430A49" w:rsidP="00430A49">
      <w:pPr>
        <w:spacing w:after="0" w:line="240" w:lineRule="exact"/>
        <w:rPr>
          <w:rFonts w:eastAsiaTheme="minorEastAsia" w:cs="Arial"/>
          <w:lang w:eastAsia="zh-CN"/>
        </w:rPr>
      </w:pPr>
    </w:p>
    <w:p w14:paraId="4B653542" w14:textId="67EF25F7" w:rsidR="00E31186" w:rsidRDefault="00DB220C">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63159724" w:history="1">
        <w:r w:rsidR="00E31186" w:rsidRPr="00473E50">
          <w:rPr>
            <w:rStyle w:val="Hyperlink"/>
            <w:rFonts w:eastAsia="宋体"/>
            <w:noProof/>
          </w:rPr>
          <w:t>Proposal 1</w:t>
        </w:r>
        <w:r w:rsidR="00E31186">
          <w:rPr>
            <w:rFonts w:asciiTheme="minorHAnsi" w:eastAsiaTheme="minorEastAsia" w:hAnsiTheme="minorHAnsi" w:cstheme="minorBidi"/>
            <w:b w:val="0"/>
            <w:noProof/>
            <w:kern w:val="2"/>
            <w:sz w:val="21"/>
            <w:szCs w:val="22"/>
            <w:lang w:val="en-US" w:eastAsia="zh-CN"/>
            <w14:ligatures w14:val="standardContextual"/>
          </w:rPr>
          <w:tab/>
        </w:r>
        <w:r w:rsidR="00E31186" w:rsidRPr="00473E50">
          <w:rPr>
            <w:rStyle w:val="Hyperlink"/>
            <w:rFonts w:eastAsia="宋体"/>
            <w:noProof/>
          </w:rPr>
          <w:t>RAN2 first analyses the applicability of legacy data collection method for AIML training/monitoring/inference case by case from the following aspects: Data collection entity, RRC state, Payload Size, Latency. Then, RAN2 further discusses the possible enhancements to the applicable legacy data collection methods.</w:t>
        </w:r>
      </w:hyperlink>
    </w:p>
    <w:p w14:paraId="04B9009E" w14:textId="2A8721A8" w:rsidR="00E31186" w:rsidRDefault="00E31186">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725" w:history="1">
        <w:r w:rsidRPr="00473E50">
          <w:rPr>
            <w:rStyle w:val="Hyperlink"/>
            <w:noProof/>
          </w:rPr>
          <w:t>Proposal 2</w:t>
        </w:r>
        <w:r>
          <w:rPr>
            <w:rFonts w:asciiTheme="minorHAnsi" w:eastAsiaTheme="minorEastAsia" w:hAnsiTheme="minorHAnsi" w:cstheme="minorBidi"/>
            <w:b w:val="0"/>
            <w:noProof/>
            <w:kern w:val="2"/>
            <w:sz w:val="21"/>
            <w:szCs w:val="22"/>
            <w:lang w:val="en-US" w:eastAsia="zh-CN"/>
            <w14:ligatures w14:val="standardContextual"/>
          </w:rPr>
          <w:tab/>
        </w:r>
        <w:r w:rsidRPr="00473E50">
          <w:rPr>
            <w:rStyle w:val="Hyperlink"/>
            <w:noProof/>
          </w:rPr>
          <w:t>RAN2 prioritizes the discussion on training data collection over CP. FFS the training data collection over UP.</w:t>
        </w:r>
      </w:hyperlink>
    </w:p>
    <w:p w14:paraId="4859667E" w14:textId="60BD71AF" w:rsidR="00E31186" w:rsidRDefault="00E31186">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726" w:history="1">
        <w:r w:rsidRPr="00473E50">
          <w:rPr>
            <w:rStyle w:val="Hyperlink"/>
            <w:rFonts w:eastAsia="宋体"/>
            <w:noProof/>
          </w:rPr>
          <w:t>Proposal 3</w:t>
        </w:r>
        <w:r>
          <w:rPr>
            <w:rFonts w:asciiTheme="minorHAnsi" w:eastAsiaTheme="minorEastAsia" w:hAnsiTheme="minorHAnsi" w:cstheme="minorBidi"/>
            <w:b w:val="0"/>
            <w:noProof/>
            <w:kern w:val="2"/>
            <w:sz w:val="21"/>
            <w:szCs w:val="22"/>
            <w:lang w:val="en-US" w:eastAsia="zh-CN"/>
            <w14:ligatures w14:val="standardContextual"/>
          </w:rPr>
          <w:tab/>
        </w:r>
        <w:r w:rsidRPr="00473E50">
          <w:rPr>
            <w:rStyle w:val="Hyperlink"/>
            <w:rFonts w:eastAsia="宋体"/>
            <w:noProof/>
          </w:rPr>
          <w:t>For gNB-sided model in beam management use case, RAN2 considers the following data collection methods can be applicable.</w:t>
        </w:r>
      </w:hyperlink>
    </w:p>
    <w:p w14:paraId="28BDD959" w14:textId="6A86D7E9" w:rsidR="00E31186" w:rsidRDefault="00E31186">
      <w:pPr>
        <w:pStyle w:val="TableofFigures"/>
        <w:tabs>
          <w:tab w:val="left" w:pos="567"/>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727" w:history="1">
        <w:r w:rsidRPr="00473E50">
          <w:rPr>
            <w:rStyle w:val="Hyperlink"/>
            <w:rFonts w:eastAsia="宋体"/>
            <w:noProof/>
          </w:rPr>
          <w:t>a.</w:t>
        </w:r>
        <w:r>
          <w:rPr>
            <w:rFonts w:asciiTheme="minorHAnsi" w:eastAsiaTheme="minorEastAsia" w:hAnsiTheme="minorHAnsi" w:cstheme="minorBidi"/>
            <w:b w:val="0"/>
            <w:noProof/>
            <w:kern w:val="2"/>
            <w:sz w:val="21"/>
            <w:szCs w:val="22"/>
            <w:lang w:val="en-US" w:eastAsia="zh-CN"/>
            <w14:ligatures w14:val="standardContextual"/>
          </w:rPr>
          <w:tab/>
        </w:r>
        <w:r w:rsidRPr="00473E50">
          <w:rPr>
            <w:rStyle w:val="Hyperlink"/>
            <w:rFonts w:eastAsia="宋体"/>
            <w:noProof/>
          </w:rPr>
          <w:t>Training Input Data: Immediate MDT, L3 Measurement Report, L1 measurement Report</w:t>
        </w:r>
      </w:hyperlink>
    </w:p>
    <w:p w14:paraId="1648028D" w14:textId="3183AC29" w:rsidR="00E31186" w:rsidRDefault="00E31186">
      <w:pPr>
        <w:pStyle w:val="TableofFigures"/>
        <w:tabs>
          <w:tab w:val="left" w:pos="567"/>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728" w:history="1">
        <w:r w:rsidRPr="00473E50">
          <w:rPr>
            <w:rStyle w:val="Hyperlink"/>
            <w:rFonts w:eastAsia="宋体"/>
            <w:noProof/>
          </w:rPr>
          <w:t>b.</w:t>
        </w:r>
        <w:r>
          <w:rPr>
            <w:rFonts w:asciiTheme="minorHAnsi" w:eastAsiaTheme="minorEastAsia" w:hAnsiTheme="minorHAnsi" w:cstheme="minorBidi"/>
            <w:b w:val="0"/>
            <w:noProof/>
            <w:kern w:val="2"/>
            <w:sz w:val="21"/>
            <w:szCs w:val="22"/>
            <w:lang w:val="en-US" w:eastAsia="zh-CN"/>
            <w14:ligatures w14:val="standardContextual"/>
          </w:rPr>
          <w:tab/>
        </w:r>
        <w:r w:rsidRPr="00473E50">
          <w:rPr>
            <w:rStyle w:val="Hyperlink"/>
            <w:rFonts w:eastAsia="宋体"/>
            <w:noProof/>
          </w:rPr>
          <w:t>Inference Input Data: L1 measurement Report</w:t>
        </w:r>
      </w:hyperlink>
    </w:p>
    <w:p w14:paraId="63969F2E" w14:textId="2C4C998A" w:rsidR="00E31186" w:rsidRDefault="00E31186">
      <w:pPr>
        <w:pStyle w:val="TableofFigures"/>
        <w:tabs>
          <w:tab w:val="left" w:pos="567"/>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729" w:history="1">
        <w:r w:rsidRPr="00473E50">
          <w:rPr>
            <w:rStyle w:val="Hyperlink"/>
            <w:rFonts w:eastAsia="宋体"/>
            <w:noProof/>
          </w:rPr>
          <w:t>c.</w:t>
        </w:r>
        <w:r>
          <w:rPr>
            <w:rFonts w:asciiTheme="minorHAnsi" w:eastAsiaTheme="minorEastAsia" w:hAnsiTheme="minorHAnsi" w:cstheme="minorBidi"/>
            <w:b w:val="0"/>
            <w:noProof/>
            <w:kern w:val="2"/>
            <w:sz w:val="21"/>
            <w:szCs w:val="22"/>
            <w:lang w:val="en-US" w:eastAsia="zh-CN"/>
            <w14:ligatures w14:val="standardContextual"/>
          </w:rPr>
          <w:tab/>
        </w:r>
        <w:r w:rsidRPr="00473E50">
          <w:rPr>
            <w:rStyle w:val="Hyperlink"/>
            <w:rFonts w:eastAsia="宋体"/>
            <w:noProof/>
          </w:rPr>
          <w:t>Monitoring Input Data: L3 Measurement Report, L1 measurement Report</w:t>
        </w:r>
      </w:hyperlink>
    </w:p>
    <w:p w14:paraId="24659E40" w14:textId="6C275244" w:rsidR="00E31186" w:rsidRDefault="00E31186">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730" w:history="1">
        <w:r w:rsidRPr="00473E50">
          <w:rPr>
            <w:rStyle w:val="Hyperlink"/>
            <w:rFonts w:eastAsia="宋体"/>
            <w:noProof/>
          </w:rPr>
          <w:t>Proposal 4</w:t>
        </w:r>
        <w:r>
          <w:rPr>
            <w:rFonts w:asciiTheme="minorHAnsi" w:eastAsiaTheme="minorEastAsia" w:hAnsiTheme="minorHAnsi" w:cstheme="minorBidi"/>
            <w:b w:val="0"/>
            <w:noProof/>
            <w:kern w:val="2"/>
            <w:sz w:val="21"/>
            <w:szCs w:val="22"/>
            <w:lang w:val="en-US" w:eastAsia="zh-CN"/>
            <w14:ligatures w14:val="standardContextual"/>
          </w:rPr>
          <w:tab/>
        </w:r>
        <w:r w:rsidRPr="00473E50">
          <w:rPr>
            <w:rStyle w:val="Hyperlink"/>
            <w:rFonts w:eastAsia="宋体"/>
            <w:noProof/>
          </w:rPr>
          <w:t>For gNB-sided model in beam management use case, RAN2 discusses possible impacts on L3 Measurement Report and Immediate MDT for data collection.</w:t>
        </w:r>
      </w:hyperlink>
    </w:p>
    <w:p w14:paraId="6974BE5C" w14:textId="00D84E0E" w:rsidR="00E31186" w:rsidRDefault="00E31186">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731" w:history="1">
        <w:r w:rsidRPr="00473E50">
          <w:rPr>
            <w:rStyle w:val="Hyperlink"/>
            <w:rFonts w:eastAsia="宋体"/>
            <w:noProof/>
          </w:rPr>
          <w:t>Proposal 5</w:t>
        </w:r>
        <w:r>
          <w:rPr>
            <w:rFonts w:asciiTheme="minorHAnsi" w:eastAsiaTheme="minorEastAsia" w:hAnsiTheme="minorHAnsi" w:cstheme="minorBidi"/>
            <w:b w:val="0"/>
            <w:noProof/>
            <w:kern w:val="2"/>
            <w:sz w:val="21"/>
            <w:szCs w:val="22"/>
            <w:lang w:val="en-US" w:eastAsia="zh-CN"/>
            <w14:ligatures w14:val="standardContextual"/>
          </w:rPr>
          <w:tab/>
        </w:r>
        <w:r w:rsidRPr="00473E50">
          <w:rPr>
            <w:rStyle w:val="Hyperlink"/>
            <w:rFonts w:eastAsia="宋体"/>
            <w:noProof/>
          </w:rPr>
          <w:t>For (case 3a) NG-RAN node assisted positioning with gNB-side model, AI/ML assisted positioning, RAN2 considers the following data collection methods can be applicable:</w:t>
        </w:r>
      </w:hyperlink>
    </w:p>
    <w:p w14:paraId="3EB7C9B5" w14:textId="2DC8B069" w:rsidR="00E31186" w:rsidRDefault="00E31186">
      <w:pPr>
        <w:pStyle w:val="TableofFigures"/>
        <w:tabs>
          <w:tab w:val="left" w:pos="567"/>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732" w:history="1">
        <w:r w:rsidRPr="00473E50">
          <w:rPr>
            <w:rStyle w:val="Hyperlink"/>
            <w:rFonts w:eastAsia="宋体"/>
            <w:noProof/>
          </w:rPr>
          <w:t>a.</w:t>
        </w:r>
        <w:r>
          <w:rPr>
            <w:rFonts w:asciiTheme="minorHAnsi" w:eastAsiaTheme="minorEastAsia" w:hAnsiTheme="minorHAnsi" w:cstheme="minorBidi"/>
            <w:b w:val="0"/>
            <w:noProof/>
            <w:kern w:val="2"/>
            <w:sz w:val="21"/>
            <w:szCs w:val="22"/>
            <w:lang w:val="en-US" w:eastAsia="zh-CN"/>
            <w14:ligatures w14:val="standardContextual"/>
          </w:rPr>
          <w:tab/>
        </w:r>
        <w:r w:rsidRPr="00473E50">
          <w:rPr>
            <w:rStyle w:val="Hyperlink"/>
            <w:rFonts w:eastAsia="宋体"/>
            <w:noProof/>
          </w:rPr>
          <w:t>Training Input Data: Tracing (gNB transfers data to OAM, upon SA5)</w:t>
        </w:r>
      </w:hyperlink>
    </w:p>
    <w:p w14:paraId="2BC1E904" w14:textId="1ECEACCE" w:rsidR="00E31186" w:rsidRDefault="00E31186">
      <w:pPr>
        <w:pStyle w:val="TableofFigures"/>
        <w:tabs>
          <w:tab w:val="left" w:pos="567"/>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733" w:history="1">
        <w:r w:rsidRPr="00473E50">
          <w:rPr>
            <w:rStyle w:val="Hyperlink"/>
            <w:rFonts w:eastAsia="宋体"/>
            <w:noProof/>
          </w:rPr>
          <w:t>b.</w:t>
        </w:r>
        <w:r>
          <w:rPr>
            <w:rFonts w:asciiTheme="minorHAnsi" w:eastAsiaTheme="minorEastAsia" w:hAnsiTheme="minorHAnsi" w:cstheme="minorBidi"/>
            <w:b w:val="0"/>
            <w:noProof/>
            <w:kern w:val="2"/>
            <w:sz w:val="21"/>
            <w:szCs w:val="22"/>
            <w:lang w:val="en-US" w:eastAsia="zh-CN"/>
            <w14:ligatures w14:val="standardContextual"/>
          </w:rPr>
          <w:tab/>
        </w:r>
        <w:r w:rsidRPr="00473E50">
          <w:rPr>
            <w:rStyle w:val="Hyperlink"/>
            <w:rFonts w:eastAsia="宋体"/>
            <w:noProof/>
          </w:rPr>
          <w:t>Inference Output Data:  NRPPa (carries enhanced measurement, upon RAN3)</w:t>
        </w:r>
      </w:hyperlink>
    </w:p>
    <w:p w14:paraId="49150423" w14:textId="0F4DA176" w:rsidR="00E31186" w:rsidRDefault="00E31186">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734" w:history="1">
        <w:r w:rsidRPr="00473E50">
          <w:rPr>
            <w:rStyle w:val="Hyperlink"/>
            <w:rFonts w:eastAsia="宋体"/>
            <w:noProof/>
          </w:rPr>
          <w:t>Proposal 6</w:t>
        </w:r>
        <w:r>
          <w:rPr>
            <w:rFonts w:asciiTheme="minorHAnsi" w:eastAsiaTheme="minorEastAsia" w:hAnsiTheme="minorHAnsi" w:cstheme="minorBidi"/>
            <w:b w:val="0"/>
            <w:noProof/>
            <w:kern w:val="2"/>
            <w:sz w:val="21"/>
            <w:szCs w:val="22"/>
            <w:lang w:val="en-US" w:eastAsia="zh-CN"/>
            <w14:ligatures w14:val="standardContextual"/>
          </w:rPr>
          <w:tab/>
        </w:r>
        <w:r w:rsidRPr="00473E50">
          <w:rPr>
            <w:rStyle w:val="Hyperlink"/>
            <w:rFonts w:eastAsia="宋体"/>
            <w:noProof/>
          </w:rPr>
          <w:t>For (case 3a) NG-RAN node assisted positioning with gNB-side model, AI/ML assisted positioning, RAN2 acknowledges there is no RAN2 impact identified at this moment.</w:t>
        </w:r>
      </w:hyperlink>
    </w:p>
    <w:p w14:paraId="464C89B5" w14:textId="69EA8B5D" w:rsidR="00E31186" w:rsidRDefault="00E31186">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735" w:history="1">
        <w:r w:rsidRPr="00473E50">
          <w:rPr>
            <w:rStyle w:val="Hyperlink"/>
            <w:noProof/>
          </w:rPr>
          <w:t>Proposal 7</w:t>
        </w:r>
        <w:r>
          <w:rPr>
            <w:rFonts w:asciiTheme="minorHAnsi" w:eastAsiaTheme="minorEastAsia" w:hAnsiTheme="minorHAnsi" w:cstheme="minorBidi"/>
            <w:b w:val="0"/>
            <w:noProof/>
            <w:kern w:val="2"/>
            <w:sz w:val="21"/>
            <w:szCs w:val="22"/>
            <w:lang w:val="en-US" w:eastAsia="zh-CN"/>
            <w14:ligatures w14:val="standardContextual"/>
          </w:rPr>
          <w:tab/>
        </w:r>
        <w:r w:rsidRPr="00473E50">
          <w:rPr>
            <w:rStyle w:val="Hyperlink"/>
            <w:rFonts w:eastAsia="宋体"/>
            <w:noProof/>
          </w:rPr>
          <w:t xml:space="preserve">For (case 3b) NG-RAN node assisted positioning with LMF-side model, direct AI/ML positioning, </w:t>
        </w:r>
        <w:r w:rsidRPr="00473E50">
          <w:rPr>
            <w:rStyle w:val="Hyperlink"/>
            <w:noProof/>
          </w:rPr>
          <w:t>RAN2 considers the following data collection methods can be applicable:</w:t>
        </w:r>
      </w:hyperlink>
    </w:p>
    <w:p w14:paraId="014BBA2D" w14:textId="77C90DC6" w:rsidR="00E31186" w:rsidRDefault="00E31186">
      <w:pPr>
        <w:pStyle w:val="TableofFigures"/>
        <w:tabs>
          <w:tab w:val="left" w:pos="567"/>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736" w:history="1">
        <w:r w:rsidRPr="00473E50">
          <w:rPr>
            <w:rStyle w:val="Hyperlink"/>
            <w:rFonts w:cs="Arial"/>
            <w:noProof/>
          </w:rPr>
          <w:t>a.</w:t>
        </w:r>
        <w:r>
          <w:rPr>
            <w:rFonts w:asciiTheme="minorHAnsi" w:eastAsiaTheme="minorEastAsia" w:hAnsiTheme="minorHAnsi" w:cstheme="minorBidi"/>
            <w:b w:val="0"/>
            <w:noProof/>
            <w:kern w:val="2"/>
            <w:sz w:val="21"/>
            <w:szCs w:val="22"/>
            <w:lang w:val="en-US" w:eastAsia="zh-CN"/>
            <w14:ligatures w14:val="standardContextual"/>
          </w:rPr>
          <w:tab/>
        </w:r>
        <w:r w:rsidRPr="00473E50">
          <w:rPr>
            <w:rStyle w:val="Hyperlink"/>
            <w:noProof/>
          </w:rPr>
          <w:t>Training</w:t>
        </w:r>
        <w:r w:rsidRPr="00473E50">
          <w:rPr>
            <w:rStyle w:val="Hyperlink"/>
            <w:rFonts w:cs="Arial"/>
            <w:noProof/>
          </w:rPr>
          <w:t xml:space="preserve"> Input Data</w:t>
        </w:r>
        <w:r w:rsidRPr="00473E50">
          <w:rPr>
            <w:rStyle w:val="Hyperlink"/>
            <w:noProof/>
          </w:rPr>
          <w:t>: NRPPa (upon RAN3), LPP (carrying the ground truth UE location info)</w:t>
        </w:r>
      </w:hyperlink>
    </w:p>
    <w:p w14:paraId="51320685" w14:textId="7A24C269" w:rsidR="00E31186" w:rsidRDefault="00E31186">
      <w:pPr>
        <w:pStyle w:val="TableofFigures"/>
        <w:tabs>
          <w:tab w:val="left" w:pos="567"/>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737" w:history="1">
        <w:r w:rsidRPr="00473E50">
          <w:rPr>
            <w:rStyle w:val="Hyperlink"/>
            <w:noProof/>
          </w:rPr>
          <w:t>b.</w:t>
        </w:r>
        <w:r>
          <w:rPr>
            <w:rFonts w:asciiTheme="minorHAnsi" w:eastAsiaTheme="minorEastAsia" w:hAnsiTheme="minorHAnsi" w:cstheme="minorBidi"/>
            <w:b w:val="0"/>
            <w:noProof/>
            <w:kern w:val="2"/>
            <w:sz w:val="21"/>
            <w:szCs w:val="22"/>
            <w:lang w:val="en-US" w:eastAsia="zh-CN"/>
            <w14:ligatures w14:val="standardContextual"/>
          </w:rPr>
          <w:tab/>
        </w:r>
        <w:r w:rsidRPr="00473E50">
          <w:rPr>
            <w:rStyle w:val="Hyperlink"/>
            <w:noProof/>
          </w:rPr>
          <w:t>Inference</w:t>
        </w:r>
        <w:r w:rsidRPr="00473E50">
          <w:rPr>
            <w:rStyle w:val="Hyperlink"/>
            <w:rFonts w:cs="Arial"/>
            <w:noProof/>
          </w:rPr>
          <w:t xml:space="preserve"> Input Data</w:t>
        </w:r>
        <w:r w:rsidRPr="00473E50">
          <w:rPr>
            <w:rStyle w:val="Hyperlink"/>
            <w:noProof/>
          </w:rPr>
          <w:t>: NRPPa (upon RAN3)</w:t>
        </w:r>
      </w:hyperlink>
    </w:p>
    <w:p w14:paraId="073102AC" w14:textId="7F8BD175" w:rsidR="00E31186" w:rsidRDefault="00E31186">
      <w:pPr>
        <w:pStyle w:val="TableofFigures"/>
        <w:tabs>
          <w:tab w:val="left" w:pos="567"/>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738" w:history="1">
        <w:r w:rsidRPr="00473E50">
          <w:rPr>
            <w:rStyle w:val="Hyperlink"/>
            <w:noProof/>
          </w:rPr>
          <w:t>c.</w:t>
        </w:r>
        <w:r>
          <w:rPr>
            <w:rFonts w:asciiTheme="minorHAnsi" w:eastAsiaTheme="minorEastAsia" w:hAnsiTheme="minorHAnsi" w:cstheme="minorBidi"/>
            <w:b w:val="0"/>
            <w:noProof/>
            <w:kern w:val="2"/>
            <w:sz w:val="21"/>
            <w:szCs w:val="22"/>
            <w:lang w:val="en-US" w:eastAsia="zh-CN"/>
            <w14:ligatures w14:val="standardContextual"/>
          </w:rPr>
          <w:tab/>
        </w:r>
        <w:r w:rsidRPr="00473E50">
          <w:rPr>
            <w:rStyle w:val="Hyperlink"/>
            <w:noProof/>
          </w:rPr>
          <w:t>Monitoring Input Data: NRPPa (upon RAN3)</w:t>
        </w:r>
      </w:hyperlink>
    </w:p>
    <w:p w14:paraId="7E404411" w14:textId="485B8B55" w:rsidR="00E31186" w:rsidRDefault="00E31186">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739" w:history="1">
        <w:r w:rsidRPr="00473E50">
          <w:rPr>
            <w:rStyle w:val="Hyperlink"/>
            <w:rFonts w:eastAsia="宋体"/>
            <w:noProof/>
          </w:rPr>
          <w:t>Proposal 8</w:t>
        </w:r>
        <w:r>
          <w:rPr>
            <w:rFonts w:asciiTheme="minorHAnsi" w:eastAsiaTheme="minorEastAsia" w:hAnsiTheme="minorHAnsi" w:cstheme="minorBidi"/>
            <w:b w:val="0"/>
            <w:noProof/>
            <w:kern w:val="2"/>
            <w:sz w:val="21"/>
            <w:szCs w:val="22"/>
            <w:lang w:val="en-US" w:eastAsia="zh-CN"/>
            <w14:ligatures w14:val="standardContextual"/>
          </w:rPr>
          <w:tab/>
        </w:r>
        <w:r w:rsidRPr="00473E50">
          <w:rPr>
            <w:rStyle w:val="Hyperlink"/>
            <w:rFonts w:eastAsia="宋体"/>
            <w:noProof/>
          </w:rPr>
          <w:t>For (case 3b) NG-RAN node assisted positioning with LMF-side model, direct AI/ML positioning, RAN2 discusses possible impacts on LPP for carrying the ground truth UE location information as training data.</w:t>
        </w:r>
      </w:hyperlink>
    </w:p>
    <w:p w14:paraId="02803A3D" w14:textId="59093318" w:rsidR="00E31186" w:rsidRDefault="00E31186">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740" w:history="1">
        <w:r w:rsidRPr="00473E50">
          <w:rPr>
            <w:rStyle w:val="Hyperlink"/>
            <w:rFonts w:eastAsia="宋体"/>
            <w:noProof/>
          </w:rPr>
          <w:t>Proposal 9</w:t>
        </w:r>
        <w:r>
          <w:rPr>
            <w:rFonts w:asciiTheme="minorHAnsi" w:eastAsiaTheme="minorEastAsia" w:hAnsiTheme="minorHAnsi" w:cstheme="minorBidi"/>
            <w:b w:val="0"/>
            <w:noProof/>
            <w:kern w:val="2"/>
            <w:sz w:val="21"/>
            <w:szCs w:val="22"/>
            <w:lang w:val="en-US" w:eastAsia="zh-CN"/>
            <w14:ligatures w14:val="standardContextual"/>
          </w:rPr>
          <w:tab/>
        </w:r>
        <w:r w:rsidRPr="00473E50">
          <w:rPr>
            <w:rStyle w:val="Hyperlink"/>
            <w:rFonts w:eastAsia="宋体"/>
            <w:noProof/>
          </w:rPr>
          <w:t>RAN2 is suggested to consider both 1</w:t>
        </w:r>
        <w:r w:rsidRPr="00473E50">
          <w:rPr>
            <w:rStyle w:val="Hyperlink"/>
            <w:rFonts w:eastAsia="宋体"/>
            <w:noProof/>
            <w:vertAlign w:val="superscript"/>
          </w:rPr>
          <w:t>st</w:t>
        </w:r>
        <w:r w:rsidRPr="00473E50">
          <w:rPr>
            <w:rStyle w:val="Hyperlink"/>
            <w:rFonts w:eastAsia="宋体"/>
            <w:noProof/>
          </w:rPr>
          <w:t xml:space="preserve"> and 2</w:t>
        </w:r>
        <w:r w:rsidRPr="00473E50">
          <w:rPr>
            <w:rStyle w:val="Hyperlink"/>
            <w:rFonts w:eastAsia="宋体"/>
            <w:noProof/>
            <w:vertAlign w:val="superscript"/>
          </w:rPr>
          <w:t>nd</w:t>
        </w:r>
        <w:r w:rsidRPr="00473E50">
          <w:rPr>
            <w:rStyle w:val="Hyperlink"/>
            <w:rFonts w:eastAsia="宋体"/>
            <w:noProof/>
          </w:rPr>
          <w:t xml:space="preserve"> priority sub use cases for AIML based positioning.</w:t>
        </w:r>
      </w:hyperlink>
    </w:p>
    <w:p w14:paraId="0C46E598" w14:textId="227462C7" w:rsidR="00E31186" w:rsidRDefault="00E31186">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741" w:history="1">
        <w:r w:rsidRPr="00473E50">
          <w:rPr>
            <w:rStyle w:val="Hyperlink"/>
            <w:noProof/>
          </w:rPr>
          <w:t>Proposal 10</w:t>
        </w:r>
        <w:r>
          <w:rPr>
            <w:rFonts w:asciiTheme="minorHAnsi" w:eastAsiaTheme="minorEastAsia" w:hAnsiTheme="minorHAnsi" w:cstheme="minorBidi"/>
            <w:b w:val="0"/>
            <w:noProof/>
            <w:kern w:val="2"/>
            <w:sz w:val="21"/>
            <w:szCs w:val="22"/>
            <w:lang w:val="en-US" w:eastAsia="zh-CN"/>
            <w14:ligatures w14:val="standardContextual"/>
          </w:rPr>
          <w:tab/>
        </w:r>
        <w:r w:rsidRPr="00473E50">
          <w:rPr>
            <w:rStyle w:val="Hyperlink"/>
            <w:rFonts w:eastAsia="宋体"/>
            <w:noProof/>
          </w:rPr>
          <w:t xml:space="preserve">For (case 2b) UE-assisted/LMF-based positioning with LMF-side model, direct AI/ML positioning, </w:t>
        </w:r>
        <w:r w:rsidRPr="00473E50">
          <w:rPr>
            <w:rStyle w:val="Hyperlink"/>
            <w:noProof/>
          </w:rPr>
          <w:t>RAN2 considers the following data collection methods can be applicable:</w:t>
        </w:r>
      </w:hyperlink>
    </w:p>
    <w:p w14:paraId="16E2AAE0" w14:textId="62070F60" w:rsidR="00E31186" w:rsidRDefault="00E31186">
      <w:pPr>
        <w:pStyle w:val="TableofFigures"/>
        <w:tabs>
          <w:tab w:val="left" w:pos="567"/>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742" w:history="1">
        <w:r w:rsidRPr="00473E50">
          <w:rPr>
            <w:rStyle w:val="Hyperlink"/>
            <w:rFonts w:cs="Arial"/>
            <w:noProof/>
          </w:rPr>
          <w:t>a.</w:t>
        </w:r>
        <w:r>
          <w:rPr>
            <w:rFonts w:asciiTheme="minorHAnsi" w:eastAsiaTheme="minorEastAsia" w:hAnsiTheme="minorHAnsi" w:cstheme="minorBidi"/>
            <w:b w:val="0"/>
            <w:noProof/>
            <w:kern w:val="2"/>
            <w:sz w:val="21"/>
            <w:szCs w:val="22"/>
            <w:lang w:val="en-US" w:eastAsia="zh-CN"/>
            <w14:ligatures w14:val="standardContextual"/>
          </w:rPr>
          <w:tab/>
        </w:r>
        <w:r w:rsidRPr="00473E50">
          <w:rPr>
            <w:rStyle w:val="Hyperlink"/>
            <w:noProof/>
          </w:rPr>
          <w:t>Training</w:t>
        </w:r>
        <w:r w:rsidRPr="00473E50">
          <w:rPr>
            <w:rStyle w:val="Hyperlink"/>
            <w:rFonts w:cs="Arial"/>
            <w:noProof/>
          </w:rPr>
          <w:t xml:space="preserve"> Input Data</w:t>
        </w:r>
        <w:r w:rsidRPr="00473E50">
          <w:rPr>
            <w:rStyle w:val="Hyperlink"/>
            <w:noProof/>
          </w:rPr>
          <w:t>: LPP</w:t>
        </w:r>
      </w:hyperlink>
    </w:p>
    <w:p w14:paraId="10C215C1" w14:textId="5D5F137B" w:rsidR="00E31186" w:rsidRDefault="00E31186">
      <w:pPr>
        <w:pStyle w:val="TableofFigures"/>
        <w:tabs>
          <w:tab w:val="left" w:pos="567"/>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743" w:history="1">
        <w:r w:rsidRPr="00473E50">
          <w:rPr>
            <w:rStyle w:val="Hyperlink"/>
            <w:noProof/>
          </w:rPr>
          <w:t>b.</w:t>
        </w:r>
        <w:r>
          <w:rPr>
            <w:rFonts w:asciiTheme="minorHAnsi" w:eastAsiaTheme="minorEastAsia" w:hAnsiTheme="minorHAnsi" w:cstheme="minorBidi"/>
            <w:b w:val="0"/>
            <w:noProof/>
            <w:kern w:val="2"/>
            <w:sz w:val="21"/>
            <w:szCs w:val="22"/>
            <w:lang w:val="en-US" w:eastAsia="zh-CN"/>
            <w14:ligatures w14:val="standardContextual"/>
          </w:rPr>
          <w:tab/>
        </w:r>
        <w:r w:rsidRPr="00473E50">
          <w:rPr>
            <w:rStyle w:val="Hyperlink"/>
            <w:noProof/>
          </w:rPr>
          <w:t>Inference</w:t>
        </w:r>
        <w:r w:rsidRPr="00473E50">
          <w:rPr>
            <w:rStyle w:val="Hyperlink"/>
            <w:rFonts w:cs="Arial"/>
            <w:noProof/>
          </w:rPr>
          <w:t xml:space="preserve"> Input Data</w:t>
        </w:r>
        <w:r w:rsidRPr="00473E50">
          <w:rPr>
            <w:rStyle w:val="Hyperlink"/>
            <w:noProof/>
          </w:rPr>
          <w:t>: LPP</w:t>
        </w:r>
      </w:hyperlink>
    </w:p>
    <w:p w14:paraId="00C95529" w14:textId="4767FE86" w:rsidR="00E31186" w:rsidRDefault="00E31186">
      <w:pPr>
        <w:pStyle w:val="TableofFigures"/>
        <w:tabs>
          <w:tab w:val="left" w:pos="567"/>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744" w:history="1">
        <w:r w:rsidRPr="00473E50">
          <w:rPr>
            <w:rStyle w:val="Hyperlink"/>
            <w:noProof/>
          </w:rPr>
          <w:t>c.</w:t>
        </w:r>
        <w:r>
          <w:rPr>
            <w:rFonts w:asciiTheme="minorHAnsi" w:eastAsiaTheme="minorEastAsia" w:hAnsiTheme="minorHAnsi" w:cstheme="minorBidi"/>
            <w:b w:val="0"/>
            <w:noProof/>
            <w:kern w:val="2"/>
            <w:sz w:val="21"/>
            <w:szCs w:val="22"/>
            <w:lang w:val="en-US" w:eastAsia="zh-CN"/>
            <w14:ligatures w14:val="standardContextual"/>
          </w:rPr>
          <w:tab/>
        </w:r>
        <w:r w:rsidRPr="00473E50">
          <w:rPr>
            <w:rStyle w:val="Hyperlink"/>
            <w:noProof/>
          </w:rPr>
          <w:t>Monitoring Input Data: LPP</w:t>
        </w:r>
      </w:hyperlink>
    </w:p>
    <w:p w14:paraId="46D4BF07" w14:textId="343B511C" w:rsidR="00E31186" w:rsidRDefault="00E31186">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745" w:history="1">
        <w:r w:rsidRPr="00473E50">
          <w:rPr>
            <w:rStyle w:val="Hyperlink"/>
            <w:rFonts w:eastAsia="宋体"/>
            <w:noProof/>
          </w:rPr>
          <w:t>Proposal 11</w:t>
        </w:r>
        <w:r>
          <w:rPr>
            <w:rFonts w:asciiTheme="minorHAnsi" w:eastAsiaTheme="minorEastAsia" w:hAnsiTheme="minorHAnsi" w:cstheme="minorBidi"/>
            <w:b w:val="0"/>
            <w:noProof/>
            <w:kern w:val="2"/>
            <w:sz w:val="21"/>
            <w:szCs w:val="22"/>
            <w:lang w:val="en-US" w:eastAsia="zh-CN"/>
            <w14:ligatures w14:val="standardContextual"/>
          </w:rPr>
          <w:tab/>
        </w:r>
        <w:r w:rsidRPr="00473E50">
          <w:rPr>
            <w:rStyle w:val="Hyperlink"/>
            <w:rFonts w:eastAsia="宋体"/>
            <w:noProof/>
          </w:rPr>
          <w:t>For (case 2b) UE-assisted/LMF-based positioning with LMF-side model, direct AI/ML positioning, RAN2 discusses possible impacts on LPP for carrying data for training/inference/monitoring.</w:t>
        </w:r>
      </w:hyperlink>
    </w:p>
    <w:p w14:paraId="6AB1496B" w14:textId="3066E7CE" w:rsidR="00E31186" w:rsidRDefault="00E31186">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746" w:history="1">
        <w:r w:rsidRPr="00473E50">
          <w:rPr>
            <w:rStyle w:val="Hyperlink"/>
            <w:rFonts w:eastAsia="宋体"/>
            <w:noProof/>
          </w:rPr>
          <w:t>Proposal 12</w:t>
        </w:r>
        <w:r>
          <w:rPr>
            <w:rFonts w:asciiTheme="minorHAnsi" w:eastAsiaTheme="minorEastAsia" w:hAnsiTheme="minorHAnsi" w:cstheme="minorBidi"/>
            <w:b w:val="0"/>
            <w:noProof/>
            <w:kern w:val="2"/>
            <w:sz w:val="21"/>
            <w:szCs w:val="22"/>
            <w:lang w:val="en-US" w:eastAsia="zh-CN"/>
            <w14:ligatures w14:val="standardContextual"/>
          </w:rPr>
          <w:tab/>
        </w:r>
        <w:r w:rsidRPr="00473E50">
          <w:rPr>
            <w:rStyle w:val="Hyperlink"/>
            <w:rFonts w:eastAsia="宋体"/>
            <w:noProof/>
          </w:rPr>
          <w:t>UE may start/stop data collection upon two types of events</w:t>
        </w:r>
      </w:hyperlink>
    </w:p>
    <w:p w14:paraId="2E5A81B6" w14:textId="45426879" w:rsidR="00E31186" w:rsidRDefault="00E31186">
      <w:pPr>
        <w:pStyle w:val="TableofFigures"/>
        <w:tabs>
          <w:tab w:val="left" w:pos="567"/>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747" w:history="1">
        <w:r w:rsidRPr="00473E50">
          <w:rPr>
            <w:rStyle w:val="Hyperlink"/>
            <w:rFonts w:eastAsia="宋体"/>
            <w:noProof/>
          </w:rPr>
          <w:t>a.</w:t>
        </w:r>
        <w:r>
          <w:rPr>
            <w:rFonts w:asciiTheme="minorHAnsi" w:eastAsiaTheme="minorEastAsia" w:hAnsiTheme="minorHAnsi" w:cstheme="minorBidi"/>
            <w:b w:val="0"/>
            <w:noProof/>
            <w:kern w:val="2"/>
            <w:sz w:val="21"/>
            <w:szCs w:val="22"/>
            <w:lang w:val="en-US" w:eastAsia="zh-CN"/>
            <w14:ligatures w14:val="standardContextual"/>
          </w:rPr>
          <w:tab/>
        </w:r>
        <w:r w:rsidRPr="00473E50">
          <w:rPr>
            <w:rStyle w:val="Hyperlink"/>
            <w:rFonts w:eastAsia="宋体"/>
            <w:noProof/>
          </w:rPr>
          <w:t>RSRP threshold based, e.g., the measured RSRP is above/below a threshold</w:t>
        </w:r>
      </w:hyperlink>
    </w:p>
    <w:p w14:paraId="612EF5E9" w14:textId="10662618" w:rsidR="00E31186" w:rsidRDefault="00E31186">
      <w:pPr>
        <w:pStyle w:val="TableofFigures"/>
        <w:tabs>
          <w:tab w:val="left" w:pos="567"/>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748" w:history="1">
        <w:r w:rsidRPr="00473E50">
          <w:rPr>
            <w:rStyle w:val="Hyperlink"/>
            <w:rFonts w:eastAsia="宋体"/>
            <w:noProof/>
          </w:rPr>
          <w:t>b.</w:t>
        </w:r>
        <w:r>
          <w:rPr>
            <w:rFonts w:asciiTheme="minorHAnsi" w:eastAsiaTheme="minorEastAsia" w:hAnsiTheme="minorHAnsi" w:cstheme="minorBidi"/>
            <w:b w:val="0"/>
            <w:noProof/>
            <w:kern w:val="2"/>
            <w:sz w:val="21"/>
            <w:szCs w:val="22"/>
            <w:lang w:val="en-US" w:eastAsia="zh-CN"/>
            <w14:ligatures w14:val="standardContextual"/>
          </w:rPr>
          <w:tab/>
        </w:r>
        <w:r w:rsidRPr="00473E50">
          <w:rPr>
            <w:rStyle w:val="Hyperlink"/>
            <w:rFonts w:eastAsia="宋体"/>
            <w:noProof/>
          </w:rPr>
          <w:t>Area based, e.g., the UE moves in or leaves an area</w:t>
        </w:r>
      </w:hyperlink>
    </w:p>
    <w:p w14:paraId="619CE0D5" w14:textId="7E648F06" w:rsidR="00E31186" w:rsidRDefault="00E31186">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3159749" w:history="1">
        <w:r w:rsidRPr="00473E50">
          <w:rPr>
            <w:rStyle w:val="Hyperlink"/>
            <w:rFonts w:eastAsia="宋体"/>
            <w:noProof/>
          </w:rPr>
          <w:t>Proposal 13</w:t>
        </w:r>
        <w:r>
          <w:rPr>
            <w:rFonts w:asciiTheme="minorHAnsi" w:eastAsiaTheme="minorEastAsia" w:hAnsiTheme="minorHAnsi" w:cstheme="minorBidi"/>
            <w:b w:val="0"/>
            <w:noProof/>
            <w:kern w:val="2"/>
            <w:sz w:val="21"/>
            <w:szCs w:val="22"/>
            <w:lang w:val="en-US" w:eastAsia="zh-CN"/>
            <w14:ligatures w14:val="standardContextual"/>
          </w:rPr>
          <w:tab/>
        </w:r>
        <w:r w:rsidRPr="00473E50">
          <w:rPr>
            <w:rStyle w:val="Hyperlink"/>
            <w:rFonts w:eastAsia="宋体"/>
            <w:noProof/>
          </w:rPr>
          <w:t>Considering the relaxed latency requirement, the training data transmission in the UL should be of lower priority than at least SRB1.</w:t>
        </w:r>
      </w:hyperlink>
    </w:p>
    <w:p w14:paraId="6A0D96D2" w14:textId="5A6A2883" w:rsidR="008F02C8" w:rsidRDefault="00DB220C" w:rsidP="002D588F">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3AA30B56" w14:textId="4D422E5D" w:rsidR="00E1017D" w:rsidRDefault="00E1017D" w:rsidP="00156A68">
      <w:pPr>
        <w:pStyle w:val="Heading1"/>
        <w:numPr>
          <w:ilvl w:val="0"/>
          <w:numId w:val="8"/>
        </w:numPr>
        <w:tabs>
          <w:tab w:val="num" w:pos="360"/>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lastRenderedPageBreak/>
        <w:t>Annex A: TR 38.843</w:t>
      </w:r>
    </w:p>
    <w:p w14:paraId="573B9FD1" w14:textId="77777777" w:rsidR="006B5B76" w:rsidRDefault="006B5B76" w:rsidP="006B5B76">
      <w:pPr>
        <w:pStyle w:val="Heading4"/>
        <w:rPr>
          <w:lang w:eastAsia="en-US"/>
        </w:rPr>
      </w:pPr>
      <w:r>
        <w:t>7.2.1.3</w:t>
      </w:r>
      <w:r>
        <w:tab/>
        <w:t>Data collection</w:t>
      </w:r>
    </w:p>
    <w:p w14:paraId="256EECE5" w14:textId="77777777" w:rsidR="006B5B76" w:rsidRDefault="006B5B76" w:rsidP="006B5B76">
      <w:r>
        <w:t xml:space="preserve">Data collection plays a crucial role in enabling the different use cases. Therefore, it is important to define the best approaches for collecting data to support UE-side and network-side model inference, monitoring, and training.  </w:t>
      </w:r>
    </w:p>
    <w:p w14:paraId="2B82CA1C" w14:textId="77777777" w:rsidR="006B5B76" w:rsidRDefault="006B5B76" w:rsidP="006B5B76">
      <w:r>
        <w:t>Table 7.3.1.2-1 lists existing data collection mechanisms available in current RAN specifications for the UE to report measurements to another entity acting as termination point for this data. As highlighted in clause 4.2, the analysis/selection of the data collection frameworks should focus on the RRC CONNECTED state for both data generation and reporting. As such, the Table can provide useful insights into existing methods with respect to various categories identified as relevant for data collection method selection.</w:t>
      </w:r>
    </w:p>
    <w:p w14:paraId="5390617F" w14:textId="77777777" w:rsidR="006B5B76" w:rsidRDefault="006B5B76" w:rsidP="006B5B76">
      <w:pPr>
        <w:pStyle w:val="TH"/>
        <w:rPr>
          <w:lang w:eastAsia="zh-CN"/>
        </w:rPr>
      </w:pPr>
      <w:r>
        <w:rPr>
          <w:lang w:eastAsia="zh-CN"/>
        </w:rPr>
        <w:t>Table 7.3.1.2-1. Existing data collection methods identified.</w:t>
      </w:r>
    </w:p>
    <w:tbl>
      <w:tblPr>
        <w:tblStyle w:val="TableGrid"/>
        <w:tblW w:w="0" w:type="auto"/>
        <w:tblLayout w:type="fixed"/>
        <w:tblLook w:val="04A0" w:firstRow="1" w:lastRow="0" w:firstColumn="1" w:lastColumn="0" w:noHBand="0" w:noVBand="1"/>
      </w:tblPr>
      <w:tblGrid>
        <w:gridCol w:w="1129"/>
        <w:gridCol w:w="851"/>
        <w:gridCol w:w="1134"/>
        <w:gridCol w:w="1417"/>
        <w:gridCol w:w="2552"/>
        <w:gridCol w:w="1417"/>
        <w:gridCol w:w="1134"/>
      </w:tblGrid>
      <w:tr w:rsidR="006B5B76" w14:paraId="10239427" w14:textId="77777777" w:rsidTr="006B5B76">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F9305B" w14:textId="77777777" w:rsidR="006B5B76" w:rsidRDefault="006B5B76">
            <w:pPr>
              <w:spacing w:after="0"/>
              <w:rPr>
                <w:rFonts w:cs="Arial"/>
                <w:sz w:val="18"/>
                <w:szCs w:val="18"/>
              </w:rPr>
            </w:pPr>
            <w:r>
              <w:rPr>
                <w:rFonts w:cs="Arial"/>
                <w:b/>
                <w:bCs/>
                <w:sz w:val="18"/>
                <w:szCs w:val="18"/>
                <w:lang w:eastAsia="zh-CN"/>
              </w:rPr>
              <w:t xml:space="preserve">Involved network </w:t>
            </w:r>
            <w:r>
              <w:rPr>
                <w:rFonts w:cs="Arial"/>
                <w:b/>
                <w:bCs/>
                <w:sz w:val="18"/>
                <w:szCs w:val="18"/>
              </w:rPr>
              <w:t>entity (termination point)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C1107D" w14:textId="77777777" w:rsidR="006B5B76" w:rsidRDefault="006B5B76">
            <w:pPr>
              <w:spacing w:after="0"/>
              <w:rPr>
                <w:rFonts w:cs="Arial"/>
                <w:sz w:val="18"/>
                <w:szCs w:val="18"/>
              </w:rPr>
            </w:pPr>
            <w:r>
              <w:rPr>
                <w:rFonts w:cs="Arial"/>
                <w:b/>
                <w:bCs/>
                <w:sz w:val="18"/>
                <w:szCs w:val="18"/>
              </w:rPr>
              <w:t>RRC state to generate data</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A267CB" w14:textId="77777777" w:rsidR="006B5B76" w:rsidRDefault="006B5B76">
            <w:pPr>
              <w:spacing w:after="0"/>
              <w:rPr>
                <w:rFonts w:cs="Arial"/>
                <w:sz w:val="18"/>
                <w:szCs w:val="18"/>
              </w:rPr>
            </w:pPr>
            <w:r>
              <w:rPr>
                <w:rFonts w:cs="Arial"/>
                <w:b/>
                <w:bCs/>
                <w:sz w:val="18"/>
                <w:szCs w:val="18"/>
              </w:rPr>
              <w:t>Max payload size per reporting*</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74D587" w14:textId="77777777" w:rsidR="006B5B76" w:rsidRDefault="006B5B76">
            <w:pPr>
              <w:spacing w:after="0"/>
              <w:rPr>
                <w:rFonts w:cs="Arial"/>
                <w:sz w:val="18"/>
                <w:szCs w:val="18"/>
              </w:rPr>
            </w:pPr>
            <w:r>
              <w:rPr>
                <w:rFonts w:cs="Arial"/>
                <w:b/>
                <w:bCs/>
                <w:sz w:val="18"/>
                <w:szCs w:val="18"/>
              </w:rPr>
              <w:t>Contents to be collected</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305C69" w14:textId="77777777" w:rsidR="006B5B76" w:rsidRDefault="006B5B76">
            <w:pPr>
              <w:spacing w:after="0"/>
              <w:ind w:hanging="360"/>
              <w:rPr>
                <w:rFonts w:cs="Arial"/>
                <w:sz w:val="18"/>
                <w:szCs w:val="18"/>
              </w:rPr>
            </w:pPr>
            <w:r>
              <w:rPr>
                <w:rFonts w:cs="Arial"/>
                <w:sz w:val="18"/>
                <w:szCs w:val="18"/>
              </w:rPr>
              <w:t>1)</w:t>
            </w:r>
            <w:r>
              <w:rPr>
                <w:rFonts w:cs="Arial"/>
                <w:sz w:val="18"/>
                <w:szCs w:val="18"/>
              </w:rPr>
              <w:tab/>
            </w:r>
            <w:r>
              <w:rPr>
                <w:rFonts w:cs="Arial"/>
                <w:b/>
                <w:bCs/>
                <w:sz w:val="18"/>
                <w:szCs w:val="18"/>
              </w:rPr>
              <w:t>End-to-End report latency**</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55DCBE" w14:textId="77777777" w:rsidR="006B5B76" w:rsidRDefault="006B5B76">
            <w:pPr>
              <w:spacing w:after="0"/>
              <w:rPr>
                <w:rFonts w:cs="Arial"/>
                <w:sz w:val="18"/>
                <w:szCs w:val="18"/>
              </w:rPr>
            </w:pPr>
            <w:r>
              <w:rPr>
                <w:rFonts w:cs="Arial"/>
                <w:b/>
                <w:bCs/>
                <w:sz w:val="18"/>
                <w:szCs w:val="18"/>
              </w:rPr>
              <w:t>Report type</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2527E" w14:textId="77777777" w:rsidR="006B5B76" w:rsidRDefault="006B5B76">
            <w:pPr>
              <w:spacing w:after="0"/>
              <w:rPr>
                <w:rFonts w:cs="Arial"/>
                <w:sz w:val="18"/>
                <w:szCs w:val="18"/>
              </w:rPr>
            </w:pPr>
            <w:r>
              <w:rPr>
                <w:rFonts w:cs="Arial"/>
                <w:b/>
                <w:bCs/>
                <w:sz w:val="18"/>
                <w:szCs w:val="18"/>
              </w:rPr>
              <w:t>Security and Privacy</w:t>
            </w:r>
          </w:p>
        </w:tc>
      </w:tr>
      <w:tr w:rsidR="006B5B76" w14:paraId="0DDC9CEF" w14:textId="77777777" w:rsidTr="006B5B76">
        <w:tc>
          <w:tcPr>
            <w:tcW w:w="9634"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F7509E" w14:textId="77777777" w:rsidR="006B5B76" w:rsidRDefault="006B5B76">
            <w:pPr>
              <w:spacing w:after="0"/>
              <w:jc w:val="center"/>
              <w:rPr>
                <w:rFonts w:cs="Arial"/>
                <w:b/>
                <w:bCs/>
                <w:sz w:val="18"/>
                <w:szCs w:val="18"/>
              </w:rPr>
            </w:pPr>
            <w:r>
              <w:rPr>
                <w:rFonts w:cs="Arial"/>
                <w:b/>
                <w:bCs/>
                <w:sz w:val="18"/>
                <w:szCs w:val="18"/>
              </w:rPr>
              <w:t>Method:  Logged MDT</w:t>
            </w:r>
          </w:p>
        </w:tc>
      </w:tr>
      <w:tr w:rsidR="006B5B76" w14:paraId="5D86043E" w14:textId="77777777" w:rsidTr="006B5B76">
        <w:tc>
          <w:tcPr>
            <w:tcW w:w="1129" w:type="dxa"/>
            <w:tcBorders>
              <w:top w:val="single" w:sz="4" w:space="0" w:color="auto"/>
              <w:left w:val="single" w:sz="4" w:space="0" w:color="auto"/>
              <w:bottom w:val="single" w:sz="4" w:space="0" w:color="auto"/>
              <w:right w:val="single" w:sz="4" w:space="0" w:color="auto"/>
            </w:tcBorders>
            <w:hideMark/>
          </w:tcPr>
          <w:p w14:paraId="637D4700" w14:textId="77777777" w:rsidR="006B5B76" w:rsidRDefault="006B5B76">
            <w:pPr>
              <w:spacing w:after="0"/>
              <w:rPr>
                <w:rFonts w:cs="Arial"/>
                <w:sz w:val="18"/>
                <w:szCs w:val="18"/>
              </w:rPr>
            </w:pPr>
            <w:r>
              <w:rPr>
                <w:rFonts w:cs="Arial"/>
                <w:sz w:val="18"/>
                <w:szCs w:val="18"/>
              </w:rPr>
              <w:t>TCE/OAM</w:t>
            </w:r>
          </w:p>
          <w:p w14:paraId="5819C475" w14:textId="77777777" w:rsidR="006B5B76" w:rsidRDefault="006B5B76">
            <w:pPr>
              <w:spacing w:after="0"/>
              <w:rPr>
                <w:rFonts w:cs="Arial"/>
                <w:sz w:val="18"/>
                <w:szCs w:val="18"/>
              </w:rPr>
            </w:pPr>
            <w:r>
              <w:rPr>
                <w:rFonts w:cs="Arial"/>
                <w:sz w:val="18"/>
                <w:szCs w:val="18"/>
              </w:rPr>
              <w:t>(Data can be utilized by gNB)</w:t>
            </w:r>
          </w:p>
        </w:tc>
        <w:tc>
          <w:tcPr>
            <w:tcW w:w="851" w:type="dxa"/>
            <w:tcBorders>
              <w:top w:val="single" w:sz="4" w:space="0" w:color="auto"/>
              <w:left w:val="single" w:sz="4" w:space="0" w:color="auto"/>
              <w:bottom w:val="single" w:sz="4" w:space="0" w:color="auto"/>
              <w:right w:val="single" w:sz="4" w:space="0" w:color="auto"/>
            </w:tcBorders>
            <w:hideMark/>
          </w:tcPr>
          <w:p w14:paraId="6F92A733" w14:textId="77777777" w:rsidR="006B5B76" w:rsidRDefault="006B5B76">
            <w:pPr>
              <w:spacing w:after="0"/>
              <w:rPr>
                <w:rFonts w:cs="Arial"/>
                <w:sz w:val="18"/>
                <w:szCs w:val="18"/>
              </w:rPr>
            </w:pPr>
            <w:r>
              <w:rPr>
                <w:rFonts w:cs="Arial"/>
                <w:sz w:val="18"/>
                <w:szCs w:val="18"/>
              </w:rPr>
              <w:t>IDLE / INACTIVE</w:t>
            </w:r>
          </w:p>
        </w:tc>
        <w:tc>
          <w:tcPr>
            <w:tcW w:w="1134" w:type="dxa"/>
            <w:tcBorders>
              <w:top w:val="single" w:sz="4" w:space="0" w:color="auto"/>
              <w:left w:val="single" w:sz="4" w:space="0" w:color="auto"/>
              <w:bottom w:val="single" w:sz="4" w:space="0" w:color="auto"/>
              <w:right w:val="single" w:sz="4" w:space="0" w:color="auto"/>
            </w:tcBorders>
            <w:hideMark/>
          </w:tcPr>
          <w:p w14:paraId="6825428A" w14:textId="77777777" w:rsidR="006B5B76" w:rsidRDefault="006B5B76">
            <w:pPr>
              <w:spacing w:after="0"/>
              <w:rPr>
                <w:rFonts w:cs="Arial"/>
                <w:sz w:val="18"/>
                <w:szCs w:val="18"/>
              </w:rPr>
            </w:pPr>
            <w:r>
              <w:rPr>
                <w:rFonts w:cs="Arial"/>
                <w:sz w:val="18"/>
                <w:szCs w:val="18"/>
              </w:rPr>
              <w:t>&lt;9kbyte</w:t>
            </w:r>
          </w:p>
        </w:tc>
        <w:tc>
          <w:tcPr>
            <w:tcW w:w="1417" w:type="dxa"/>
            <w:tcBorders>
              <w:top w:val="single" w:sz="4" w:space="0" w:color="auto"/>
              <w:left w:val="single" w:sz="4" w:space="0" w:color="auto"/>
              <w:bottom w:val="single" w:sz="4" w:space="0" w:color="auto"/>
              <w:right w:val="single" w:sz="4" w:space="0" w:color="auto"/>
            </w:tcBorders>
            <w:hideMark/>
          </w:tcPr>
          <w:p w14:paraId="7876A170" w14:textId="77777777" w:rsidR="006B5B76" w:rsidRDefault="006B5B76">
            <w:pPr>
              <w:spacing w:after="0"/>
              <w:rPr>
                <w:rFonts w:cs="Arial"/>
                <w:sz w:val="18"/>
                <w:szCs w:val="18"/>
              </w:rPr>
            </w:pPr>
            <w:r>
              <w:rPr>
                <w:rFonts w:cs="Arial"/>
                <w:sz w:val="18"/>
                <w:szCs w:val="18"/>
              </w:rPr>
              <w:t>- L3 cell/beam measurements</w:t>
            </w:r>
            <w:r>
              <w:rPr>
                <w:rFonts w:cs="Arial"/>
                <w:sz w:val="18"/>
                <w:szCs w:val="18"/>
              </w:rPr>
              <w:br/>
            </w:r>
          </w:p>
          <w:p w14:paraId="7A1C48CF" w14:textId="77777777" w:rsidR="006B5B76" w:rsidRDefault="006B5B76">
            <w:pPr>
              <w:spacing w:after="0"/>
              <w:rPr>
                <w:rFonts w:cs="Arial"/>
                <w:sz w:val="18"/>
                <w:szCs w:val="18"/>
              </w:rPr>
            </w:pPr>
            <w:r>
              <w:rPr>
                <w:rFonts w:cs="Arial"/>
                <w:sz w:val="18"/>
                <w:szCs w:val="18"/>
              </w:rPr>
              <w:t>- location information</w:t>
            </w:r>
            <w:r>
              <w:rPr>
                <w:rFonts w:cs="Arial"/>
                <w:sz w:val="18"/>
                <w:szCs w:val="18"/>
              </w:rPr>
              <w:br/>
            </w:r>
          </w:p>
          <w:p w14:paraId="2A22289C" w14:textId="77777777" w:rsidR="006B5B76" w:rsidRDefault="006B5B76">
            <w:pPr>
              <w:spacing w:after="0"/>
              <w:rPr>
                <w:rFonts w:cs="Arial"/>
                <w:sz w:val="18"/>
                <w:szCs w:val="18"/>
              </w:rPr>
            </w:pPr>
            <w:r>
              <w:rPr>
                <w:rFonts w:cs="Arial"/>
                <w:sz w:val="18"/>
                <w:szCs w:val="18"/>
              </w:rPr>
              <w:t>- sensor information</w:t>
            </w:r>
            <w:r>
              <w:rPr>
                <w:rFonts w:cs="Arial"/>
                <w:sz w:val="18"/>
                <w:szCs w:val="18"/>
              </w:rPr>
              <w:br/>
            </w:r>
          </w:p>
          <w:p w14:paraId="7B7CA270" w14:textId="77777777" w:rsidR="006B5B76" w:rsidRDefault="006B5B76">
            <w:pPr>
              <w:spacing w:after="0"/>
              <w:rPr>
                <w:rFonts w:cs="Arial"/>
                <w:sz w:val="18"/>
                <w:szCs w:val="18"/>
              </w:rPr>
            </w:pPr>
            <w:r>
              <w:rPr>
                <w:rFonts w:cs="Arial"/>
                <w:sz w:val="18"/>
                <w:szCs w:val="18"/>
              </w:rPr>
              <w:t>- timing information</w:t>
            </w:r>
          </w:p>
        </w:tc>
        <w:tc>
          <w:tcPr>
            <w:tcW w:w="2552" w:type="dxa"/>
            <w:tcBorders>
              <w:top w:val="single" w:sz="4" w:space="0" w:color="auto"/>
              <w:left w:val="single" w:sz="4" w:space="0" w:color="auto"/>
              <w:bottom w:val="single" w:sz="4" w:space="0" w:color="auto"/>
              <w:right w:val="single" w:sz="4" w:space="0" w:color="auto"/>
            </w:tcBorders>
            <w:hideMark/>
          </w:tcPr>
          <w:p w14:paraId="7770A49C" w14:textId="77777777" w:rsidR="006B5B76" w:rsidRDefault="006B5B76">
            <w:pPr>
              <w:spacing w:after="0"/>
              <w:ind w:left="360" w:hanging="360"/>
              <w:rPr>
                <w:rFonts w:cs="Arial"/>
                <w:sz w:val="18"/>
                <w:szCs w:val="18"/>
              </w:rPr>
            </w:pPr>
            <w:r>
              <w:rPr>
                <w:rFonts w:cs="Arial"/>
                <w:sz w:val="18"/>
                <w:szCs w:val="18"/>
              </w:rPr>
              <w:t>1)</w:t>
            </w:r>
            <w:r>
              <w:rPr>
                <w:rFonts w:cs="Arial"/>
                <w:sz w:val="18"/>
                <w:szCs w:val="18"/>
              </w:rPr>
              <w:tab/>
              <w:t>Procedure latency***:</w:t>
            </w:r>
          </w:p>
          <w:p w14:paraId="3767F3AD" w14:textId="77777777" w:rsidR="006B5B76" w:rsidRDefault="006B5B76">
            <w:pPr>
              <w:spacing w:after="0"/>
              <w:ind w:left="360" w:hanging="360"/>
              <w:contextualSpacing/>
              <w:rPr>
                <w:rFonts w:cs="Arial"/>
                <w:sz w:val="18"/>
                <w:szCs w:val="18"/>
              </w:rPr>
            </w:pPr>
            <w:r>
              <w:rPr>
                <w:sz w:val="18"/>
                <w:szCs w:val="18"/>
              </w:rPr>
              <w:t>-</w:t>
            </w:r>
            <w:r>
              <w:rPr>
                <w:sz w:val="18"/>
                <w:szCs w:val="18"/>
              </w:rPr>
              <w:tab/>
            </w:r>
            <w:r>
              <w:rPr>
                <w:rFonts w:cs="Arial"/>
                <w:sz w:val="18"/>
                <w:szCs w:val="18"/>
              </w:rPr>
              <w:t>Latency to enter CONNECTED state</w:t>
            </w:r>
          </w:p>
          <w:p w14:paraId="29FC0931" w14:textId="77777777" w:rsidR="006B5B76" w:rsidRDefault="006B5B76">
            <w:pPr>
              <w:spacing w:after="0"/>
              <w:ind w:left="360" w:hanging="360"/>
              <w:contextualSpacing/>
              <w:rPr>
                <w:rFonts w:cs="Arial"/>
                <w:sz w:val="18"/>
                <w:szCs w:val="18"/>
              </w:rPr>
            </w:pPr>
            <w:r>
              <w:rPr>
                <w:sz w:val="18"/>
                <w:szCs w:val="18"/>
              </w:rPr>
              <w:t>-</w:t>
            </w:r>
            <w:r>
              <w:rPr>
                <w:sz w:val="18"/>
                <w:szCs w:val="18"/>
              </w:rPr>
              <w:tab/>
            </w:r>
            <w:r>
              <w:rPr>
                <w:rFonts w:cs="Arial"/>
                <w:sz w:val="18"/>
                <w:szCs w:val="18"/>
              </w:rPr>
              <w:t>Latency to receive gNB request signalling (~20ms)</w:t>
            </w:r>
          </w:p>
          <w:p w14:paraId="44F9725E" w14:textId="77777777" w:rsidR="006B5B76" w:rsidRDefault="006B5B76">
            <w:pPr>
              <w:spacing w:after="0"/>
              <w:ind w:left="360" w:hanging="360"/>
              <w:contextualSpacing/>
              <w:rPr>
                <w:rFonts w:cs="Arial"/>
                <w:sz w:val="18"/>
                <w:szCs w:val="18"/>
              </w:rPr>
            </w:pPr>
            <w:r>
              <w:rPr>
                <w:rFonts w:cs="Arial"/>
                <w:sz w:val="18"/>
                <w:szCs w:val="18"/>
              </w:rPr>
              <w:t>2)</w:t>
            </w:r>
            <w:r>
              <w:rPr>
                <w:rFonts w:cs="Arial"/>
                <w:sz w:val="18"/>
                <w:szCs w:val="18"/>
              </w:rPr>
              <w:tab/>
              <w:t xml:space="preserve">Air interface signalling latency****: </w:t>
            </w:r>
          </w:p>
          <w:p w14:paraId="30A56A9F" w14:textId="77777777" w:rsidR="006B5B76" w:rsidRDefault="006B5B76">
            <w:pPr>
              <w:spacing w:after="0"/>
              <w:ind w:left="360" w:hanging="360"/>
              <w:contextualSpacing/>
              <w:rPr>
                <w:rFonts w:cs="Arial"/>
                <w:sz w:val="18"/>
                <w:szCs w:val="18"/>
              </w:rPr>
            </w:pPr>
            <w:r>
              <w:rPr>
                <w:sz w:val="18"/>
                <w:szCs w:val="18"/>
              </w:rPr>
              <w:t>-</w:t>
            </w:r>
            <w:r>
              <w:rPr>
                <w:sz w:val="18"/>
                <w:szCs w:val="18"/>
              </w:rPr>
              <w:tab/>
            </w:r>
            <w:r>
              <w:rPr>
                <w:rFonts w:cs="Arial"/>
                <w:sz w:val="18"/>
                <w:szCs w:val="18"/>
              </w:rPr>
              <w:t>~20ms (RRC)</w:t>
            </w:r>
          </w:p>
          <w:p w14:paraId="54F833DF" w14:textId="77777777" w:rsidR="006B5B76" w:rsidRDefault="006B5B76">
            <w:pPr>
              <w:spacing w:after="0"/>
              <w:ind w:left="360" w:hanging="360"/>
              <w:contextualSpacing/>
              <w:rPr>
                <w:rFonts w:cs="Arial"/>
                <w:sz w:val="18"/>
                <w:szCs w:val="18"/>
              </w:rPr>
            </w:pPr>
            <w:r>
              <w:rPr>
                <w:rFonts w:cs="Arial"/>
                <w:sz w:val="18"/>
                <w:szCs w:val="18"/>
              </w:rPr>
              <w:t>3)</w:t>
            </w:r>
            <w:r>
              <w:rPr>
                <w:rFonts w:cs="Arial"/>
                <w:sz w:val="18"/>
                <w:szCs w:val="18"/>
              </w:rPr>
              <w:tab/>
              <w:t>Other latency:</w:t>
            </w:r>
          </w:p>
          <w:p w14:paraId="50EAD13F" w14:textId="77777777" w:rsidR="006B5B76" w:rsidRDefault="006B5B76">
            <w:pPr>
              <w:spacing w:after="0"/>
              <w:ind w:left="360" w:hanging="360"/>
              <w:contextualSpacing/>
              <w:rPr>
                <w:rFonts w:cs="Arial"/>
                <w:sz w:val="18"/>
                <w:szCs w:val="18"/>
              </w:rPr>
            </w:pPr>
            <w:r>
              <w:rPr>
                <w:sz w:val="18"/>
                <w:szCs w:val="18"/>
              </w:rPr>
              <w:t>-</w:t>
            </w:r>
            <w:r>
              <w:rPr>
                <w:sz w:val="18"/>
                <w:szCs w:val="18"/>
              </w:rPr>
              <w:tab/>
            </w:r>
            <w:r>
              <w:rPr>
                <w:rFonts w:cs="Arial"/>
                <w:sz w:val="18"/>
                <w:szCs w:val="18"/>
              </w:rPr>
              <w:t>Forwarding latency between gNB and TCE</w:t>
            </w:r>
          </w:p>
        </w:tc>
        <w:tc>
          <w:tcPr>
            <w:tcW w:w="1417" w:type="dxa"/>
            <w:tcBorders>
              <w:top w:val="single" w:sz="4" w:space="0" w:color="auto"/>
              <w:left w:val="single" w:sz="4" w:space="0" w:color="auto"/>
              <w:bottom w:val="single" w:sz="4" w:space="0" w:color="auto"/>
              <w:right w:val="single" w:sz="4" w:space="0" w:color="auto"/>
            </w:tcBorders>
            <w:hideMark/>
          </w:tcPr>
          <w:p w14:paraId="5B6A328E" w14:textId="77777777" w:rsidR="006B5B76" w:rsidRDefault="006B5B76">
            <w:pPr>
              <w:spacing w:after="0"/>
              <w:rPr>
                <w:rFonts w:cs="Arial"/>
                <w:sz w:val="18"/>
                <w:szCs w:val="18"/>
              </w:rPr>
            </w:pPr>
            <w:r>
              <w:rPr>
                <w:rFonts w:cs="Arial"/>
                <w:sz w:val="18"/>
                <w:szCs w:val="18"/>
              </w:rPr>
              <w:t>Upon gNB request after entering RRC_CONNECTED</w:t>
            </w:r>
          </w:p>
        </w:tc>
        <w:tc>
          <w:tcPr>
            <w:tcW w:w="1134" w:type="dxa"/>
            <w:tcBorders>
              <w:top w:val="single" w:sz="4" w:space="0" w:color="auto"/>
              <w:left w:val="single" w:sz="4" w:space="0" w:color="auto"/>
              <w:bottom w:val="single" w:sz="4" w:space="0" w:color="auto"/>
              <w:right w:val="single" w:sz="4" w:space="0" w:color="auto"/>
            </w:tcBorders>
            <w:hideMark/>
          </w:tcPr>
          <w:p w14:paraId="1422552B" w14:textId="77777777" w:rsidR="006B5B76" w:rsidRDefault="006B5B76">
            <w:pPr>
              <w:spacing w:after="0"/>
              <w:rPr>
                <w:rFonts w:cs="Arial"/>
                <w:sz w:val="18"/>
                <w:szCs w:val="18"/>
              </w:rPr>
            </w:pPr>
            <w:r>
              <w:rPr>
                <w:rFonts w:cs="Arial"/>
                <w:sz w:val="18"/>
                <w:szCs w:val="18"/>
              </w:rPr>
              <w:t>AS security via RRC message</w:t>
            </w:r>
            <w:r>
              <w:rPr>
                <w:rFonts w:cs="Arial"/>
                <w:sz w:val="18"/>
                <w:szCs w:val="18"/>
              </w:rPr>
              <w:br/>
            </w:r>
          </w:p>
          <w:p w14:paraId="042A1576" w14:textId="77777777" w:rsidR="006B5B76" w:rsidRDefault="006B5B76">
            <w:pPr>
              <w:spacing w:after="0"/>
              <w:rPr>
                <w:rFonts w:cs="Arial"/>
                <w:sz w:val="18"/>
                <w:szCs w:val="18"/>
              </w:rPr>
            </w:pPr>
            <w:r>
              <w:rPr>
                <w:rFonts w:cs="Arial"/>
                <w:sz w:val="18"/>
                <w:szCs w:val="18"/>
              </w:rPr>
              <w:t xml:space="preserve">Privacy via user consent </w:t>
            </w:r>
          </w:p>
        </w:tc>
      </w:tr>
      <w:tr w:rsidR="006B5B76" w14:paraId="167A1BA9" w14:textId="77777777" w:rsidTr="006B5B76">
        <w:tc>
          <w:tcPr>
            <w:tcW w:w="9634"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5D9716" w14:textId="77777777" w:rsidR="006B5B76" w:rsidRDefault="006B5B76">
            <w:pPr>
              <w:spacing w:after="0"/>
              <w:jc w:val="center"/>
              <w:rPr>
                <w:rFonts w:cs="Arial"/>
                <w:b/>
                <w:bCs/>
                <w:sz w:val="18"/>
                <w:szCs w:val="18"/>
              </w:rPr>
            </w:pPr>
            <w:r>
              <w:rPr>
                <w:rFonts w:cs="Arial"/>
                <w:b/>
                <w:bCs/>
                <w:sz w:val="18"/>
                <w:szCs w:val="18"/>
              </w:rPr>
              <w:t>Method: Immediate MDT</w:t>
            </w:r>
          </w:p>
        </w:tc>
      </w:tr>
      <w:tr w:rsidR="006B5B76" w14:paraId="190B4675" w14:textId="77777777" w:rsidTr="006B5B76">
        <w:tc>
          <w:tcPr>
            <w:tcW w:w="1129" w:type="dxa"/>
            <w:tcBorders>
              <w:top w:val="single" w:sz="4" w:space="0" w:color="auto"/>
              <w:left w:val="single" w:sz="4" w:space="0" w:color="auto"/>
              <w:bottom w:val="single" w:sz="4" w:space="0" w:color="auto"/>
              <w:right w:val="single" w:sz="4" w:space="0" w:color="auto"/>
            </w:tcBorders>
            <w:hideMark/>
          </w:tcPr>
          <w:p w14:paraId="6583CED3" w14:textId="77777777" w:rsidR="006B5B76" w:rsidRDefault="006B5B76">
            <w:pPr>
              <w:spacing w:after="0"/>
              <w:rPr>
                <w:rFonts w:cs="Arial"/>
                <w:sz w:val="18"/>
                <w:szCs w:val="18"/>
              </w:rPr>
            </w:pPr>
            <w:r>
              <w:rPr>
                <w:rFonts w:cs="Arial"/>
                <w:sz w:val="18"/>
                <w:szCs w:val="18"/>
              </w:rPr>
              <w:t>TCE/OAM</w:t>
            </w:r>
          </w:p>
          <w:p w14:paraId="0CA269D8" w14:textId="77777777" w:rsidR="006B5B76" w:rsidRDefault="006B5B76">
            <w:pPr>
              <w:spacing w:after="0"/>
              <w:rPr>
                <w:rFonts w:cs="Arial"/>
                <w:sz w:val="18"/>
                <w:szCs w:val="18"/>
              </w:rPr>
            </w:pPr>
            <w:r>
              <w:rPr>
                <w:rFonts w:cs="Arial"/>
                <w:sz w:val="18"/>
                <w:szCs w:val="18"/>
              </w:rPr>
              <w:t>(Data can be utilized by gNB)</w:t>
            </w:r>
          </w:p>
        </w:tc>
        <w:tc>
          <w:tcPr>
            <w:tcW w:w="851" w:type="dxa"/>
            <w:tcBorders>
              <w:top w:val="single" w:sz="4" w:space="0" w:color="auto"/>
              <w:left w:val="single" w:sz="4" w:space="0" w:color="auto"/>
              <w:bottom w:val="single" w:sz="4" w:space="0" w:color="auto"/>
              <w:right w:val="single" w:sz="4" w:space="0" w:color="auto"/>
            </w:tcBorders>
            <w:hideMark/>
          </w:tcPr>
          <w:p w14:paraId="4DC33A3E" w14:textId="77777777" w:rsidR="006B5B76" w:rsidRDefault="006B5B76">
            <w:pPr>
              <w:spacing w:after="0"/>
              <w:rPr>
                <w:rFonts w:cs="Arial"/>
                <w:sz w:val="18"/>
                <w:szCs w:val="18"/>
              </w:rPr>
            </w:pPr>
            <w:r>
              <w:rPr>
                <w:rFonts w:cs="Arial"/>
                <w:sz w:val="18"/>
                <w:szCs w:val="18"/>
              </w:rPr>
              <w:t>CONNECTED</w:t>
            </w:r>
          </w:p>
        </w:tc>
        <w:tc>
          <w:tcPr>
            <w:tcW w:w="1134" w:type="dxa"/>
            <w:tcBorders>
              <w:top w:val="single" w:sz="4" w:space="0" w:color="auto"/>
              <w:left w:val="single" w:sz="4" w:space="0" w:color="auto"/>
              <w:bottom w:val="single" w:sz="4" w:space="0" w:color="auto"/>
              <w:right w:val="single" w:sz="4" w:space="0" w:color="auto"/>
            </w:tcBorders>
            <w:hideMark/>
          </w:tcPr>
          <w:p w14:paraId="559E2DE5" w14:textId="77777777" w:rsidR="006B5B76" w:rsidRDefault="006B5B76">
            <w:pPr>
              <w:spacing w:after="0"/>
              <w:rPr>
                <w:rFonts w:cs="Arial"/>
                <w:sz w:val="18"/>
                <w:szCs w:val="18"/>
              </w:rPr>
            </w:pPr>
            <w:r>
              <w:rPr>
                <w:rFonts w:cs="Arial"/>
                <w:sz w:val="18"/>
                <w:szCs w:val="18"/>
              </w:rPr>
              <w:t>&lt;9kbyte</w:t>
            </w:r>
          </w:p>
        </w:tc>
        <w:tc>
          <w:tcPr>
            <w:tcW w:w="1417" w:type="dxa"/>
            <w:tcBorders>
              <w:top w:val="single" w:sz="4" w:space="0" w:color="auto"/>
              <w:left w:val="single" w:sz="4" w:space="0" w:color="auto"/>
              <w:bottom w:val="single" w:sz="4" w:space="0" w:color="auto"/>
              <w:right w:val="single" w:sz="4" w:space="0" w:color="auto"/>
            </w:tcBorders>
            <w:hideMark/>
          </w:tcPr>
          <w:p w14:paraId="30538E12" w14:textId="77777777" w:rsidR="006B5B76" w:rsidRDefault="006B5B76">
            <w:pPr>
              <w:spacing w:after="0"/>
              <w:rPr>
                <w:rFonts w:cs="Arial"/>
                <w:sz w:val="18"/>
                <w:szCs w:val="18"/>
              </w:rPr>
            </w:pPr>
            <w:r>
              <w:rPr>
                <w:rFonts w:cs="Arial"/>
                <w:sz w:val="18"/>
                <w:szCs w:val="18"/>
              </w:rPr>
              <w:t>- L3 cell/beam measurements</w:t>
            </w:r>
            <w:r>
              <w:rPr>
                <w:rFonts w:cs="Arial"/>
                <w:sz w:val="18"/>
                <w:szCs w:val="18"/>
              </w:rPr>
              <w:br/>
            </w:r>
          </w:p>
          <w:p w14:paraId="107E2740" w14:textId="77777777" w:rsidR="006B5B76" w:rsidRDefault="006B5B76">
            <w:pPr>
              <w:spacing w:after="0"/>
              <w:rPr>
                <w:rFonts w:cs="Arial"/>
                <w:sz w:val="18"/>
                <w:szCs w:val="18"/>
              </w:rPr>
            </w:pPr>
            <w:r>
              <w:rPr>
                <w:rFonts w:cs="Arial"/>
                <w:sz w:val="18"/>
                <w:szCs w:val="18"/>
              </w:rPr>
              <w:t>- location information</w:t>
            </w:r>
            <w:r>
              <w:rPr>
                <w:rFonts w:cs="Arial"/>
                <w:sz w:val="18"/>
                <w:szCs w:val="18"/>
              </w:rPr>
              <w:br/>
            </w:r>
          </w:p>
          <w:p w14:paraId="52B48C81" w14:textId="77777777" w:rsidR="006B5B76" w:rsidRDefault="006B5B76">
            <w:pPr>
              <w:spacing w:after="0"/>
              <w:rPr>
                <w:rFonts w:cs="Arial"/>
                <w:sz w:val="18"/>
                <w:szCs w:val="18"/>
              </w:rPr>
            </w:pPr>
            <w:r>
              <w:rPr>
                <w:rFonts w:cs="Arial"/>
                <w:sz w:val="18"/>
                <w:szCs w:val="18"/>
              </w:rPr>
              <w:t>- sensor information</w:t>
            </w:r>
          </w:p>
        </w:tc>
        <w:tc>
          <w:tcPr>
            <w:tcW w:w="2552" w:type="dxa"/>
            <w:tcBorders>
              <w:top w:val="single" w:sz="4" w:space="0" w:color="auto"/>
              <w:left w:val="single" w:sz="4" w:space="0" w:color="auto"/>
              <w:bottom w:val="single" w:sz="4" w:space="0" w:color="auto"/>
              <w:right w:val="single" w:sz="4" w:space="0" w:color="auto"/>
            </w:tcBorders>
            <w:hideMark/>
          </w:tcPr>
          <w:p w14:paraId="737F0AED" w14:textId="77777777" w:rsidR="006B5B76" w:rsidRDefault="006B5B76">
            <w:pPr>
              <w:spacing w:after="0"/>
              <w:ind w:left="360" w:hanging="360"/>
              <w:rPr>
                <w:rFonts w:cs="Arial"/>
                <w:sz w:val="18"/>
                <w:szCs w:val="18"/>
              </w:rPr>
            </w:pPr>
            <w:r>
              <w:rPr>
                <w:rFonts w:cs="Arial"/>
                <w:sz w:val="18"/>
                <w:szCs w:val="18"/>
              </w:rPr>
              <w:t>1)</w:t>
            </w:r>
            <w:r>
              <w:rPr>
                <w:rFonts w:cs="Arial"/>
                <w:sz w:val="18"/>
                <w:szCs w:val="18"/>
              </w:rPr>
              <w:tab/>
              <w:t>Procedure latency:</w:t>
            </w:r>
          </w:p>
          <w:p w14:paraId="6BD30CAC" w14:textId="77777777" w:rsidR="006B5B76" w:rsidRDefault="006B5B76">
            <w:pPr>
              <w:spacing w:after="0"/>
              <w:ind w:left="360" w:hanging="360"/>
              <w:contextualSpacing/>
              <w:rPr>
                <w:rFonts w:cs="Arial"/>
                <w:sz w:val="18"/>
                <w:szCs w:val="18"/>
              </w:rPr>
            </w:pPr>
            <w:r>
              <w:rPr>
                <w:sz w:val="18"/>
                <w:szCs w:val="18"/>
              </w:rPr>
              <w:t>-</w:t>
            </w:r>
            <w:r>
              <w:rPr>
                <w:sz w:val="18"/>
                <w:szCs w:val="18"/>
              </w:rPr>
              <w:tab/>
            </w:r>
            <w:r>
              <w:rPr>
                <w:rFonts w:cs="Arial"/>
                <w:sz w:val="18"/>
                <w:szCs w:val="18"/>
              </w:rPr>
              <w:t xml:space="preserve">Report interval: </w:t>
            </w:r>
          </w:p>
          <w:p w14:paraId="1A9A15F4" w14:textId="77777777" w:rsidR="006B5B76" w:rsidRDefault="006B5B76">
            <w:pPr>
              <w:spacing w:after="0"/>
              <w:ind w:left="720" w:hanging="360"/>
              <w:rPr>
                <w:rFonts w:cs="Arial"/>
                <w:sz w:val="18"/>
                <w:szCs w:val="18"/>
              </w:rPr>
            </w:pPr>
            <w:r>
              <w:rPr>
                <w:rFonts w:ascii="Symbol" w:hAnsi="Symbol" w:cs="Arial"/>
                <w:sz w:val="18"/>
                <w:szCs w:val="18"/>
              </w:rPr>
              <w:t>·</w:t>
            </w:r>
            <w:r>
              <w:rPr>
                <w:rFonts w:ascii="Symbol" w:hAnsi="Symbol" w:cs="Arial"/>
                <w:sz w:val="18"/>
                <w:szCs w:val="18"/>
              </w:rPr>
              <w:tab/>
            </w:r>
            <w:r>
              <w:rPr>
                <w:rFonts w:cs="Arial"/>
                <w:sz w:val="18"/>
                <w:szCs w:val="18"/>
              </w:rPr>
              <w:t>120ms~30min for periodic report</w:t>
            </w:r>
          </w:p>
          <w:p w14:paraId="2448E1AC" w14:textId="77777777" w:rsidR="006B5B76" w:rsidRDefault="006B5B76">
            <w:pPr>
              <w:spacing w:after="0"/>
              <w:ind w:left="720" w:hanging="360"/>
              <w:rPr>
                <w:rFonts w:cs="Arial"/>
                <w:sz w:val="18"/>
                <w:szCs w:val="18"/>
              </w:rPr>
            </w:pPr>
            <w:r>
              <w:rPr>
                <w:rFonts w:ascii="Symbol" w:hAnsi="Symbol" w:cs="Arial"/>
                <w:sz w:val="18"/>
                <w:szCs w:val="18"/>
              </w:rPr>
              <w:t>·</w:t>
            </w:r>
            <w:r>
              <w:rPr>
                <w:rFonts w:ascii="Symbol" w:hAnsi="Symbol" w:cs="Arial"/>
                <w:sz w:val="18"/>
                <w:szCs w:val="18"/>
              </w:rPr>
              <w:tab/>
            </w:r>
            <w:r>
              <w:rPr>
                <w:rFonts w:cs="Arial"/>
                <w:sz w:val="18"/>
                <w:szCs w:val="18"/>
              </w:rPr>
              <w:t>TTT for event triggered report</w:t>
            </w:r>
          </w:p>
          <w:p w14:paraId="1B064786" w14:textId="77777777" w:rsidR="006B5B76" w:rsidRDefault="006B5B76">
            <w:pPr>
              <w:spacing w:after="0"/>
              <w:ind w:left="360" w:hanging="360"/>
              <w:rPr>
                <w:rFonts w:cs="Arial"/>
                <w:sz w:val="18"/>
                <w:szCs w:val="18"/>
              </w:rPr>
            </w:pPr>
            <w:r>
              <w:rPr>
                <w:rFonts w:cs="Arial"/>
                <w:sz w:val="18"/>
                <w:szCs w:val="18"/>
              </w:rPr>
              <w:t>2)</w:t>
            </w:r>
            <w:r>
              <w:rPr>
                <w:rFonts w:cs="Arial"/>
                <w:sz w:val="18"/>
                <w:szCs w:val="18"/>
              </w:rPr>
              <w:tab/>
              <w:t>Air interface signalling latency:</w:t>
            </w:r>
          </w:p>
          <w:p w14:paraId="5AF29075" w14:textId="77777777" w:rsidR="006B5B76" w:rsidRDefault="006B5B76">
            <w:pPr>
              <w:spacing w:after="0"/>
              <w:ind w:left="360" w:hanging="360"/>
              <w:contextualSpacing/>
              <w:rPr>
                <w:rFonts w:cs="Arial"/>
                <w:sz w:val="18"/>
                <w:szCs w:val="18"/>
              </w:rPr>
            </w:pPr>
            <w:r>
              <w:rPr>
                <w:sz w:val="18"/>
                <w:szCs w:val="18"/>
              </w:rPr>
              <w:t>-</w:t>
            </w:r>
            <w:r>
              <w:rPr>
                <w:sz w:val="18"/>
                <w:szCs w:val="18"/>
              </w:rPr>
              <w:tab/>
            </w:r>
            <w:r>
              <w:rPr>
                <w:rFonts w:cs="Arial"/>
                <w:sz w:val="18"/>
                <w:szCs w:val="18"/>
              </w:rPr>
              <w:t>~20ms (RRC)</w:t>
            </w:r>
          </w:p>
          <w:p w14:paraId="269CBBDC" w14:textId="77777777" w:rsidR="006B5B76" w:rsidRDefault="006B5B76">
            <w:pPr>
              <w:spacing w:after="0"/>
              <w:ind w:left="360" w:hanging="360"/>
              <w:rPr>
                <w:rFonts w:cs="Arial"/>
                <w:sz w:val="18"/>
                <w:szCs w:val="18"/>
              </w:rPr>
            </w:pPr>
            <w:r>
              <w:rPr>
                <w:rFonts w:cs="Arial"/>
                <w:sz w:val="18"/>
                <w:szCs w:val="18"/>
              </w:rPr>
              <w:t>3)</w:t>
            </w:r>
            <w:r>
              <w:rPr>
                <w:rFonts w:cs="Arial"/>
                <w:sz w:val="18"/>
                <w:szCs w:val="18"/>
              </w:rPr>
              <w:tab/>
              <w:t>Other latency:</w:t>
            </w:r>
          </w:p>
          <w:p w14:paraId="65DFBB37" w14:textId="77777777" w:rsidR="006B5B76" w:rsidRDefault="006B5B76">
            <w:pPr>
              <w:spacing w:after="0"/>
              <w:ind w:left="360" w:hanging="360"/>
              <w:contextualSpacing/>
              <w:rPr>
                <w:rFonts w:cs="Arial"/>
                <w:sz w:val="18"/>
                <w:szCs w:val="18"/>
              </w:rPr>
            </w:pPr>
            <w:r>
              <w:rPr>
                <w:sz w:val="18"/>
                <w:szCs w:val="18"/>
              </w:rPr>
              <w:t>-</w:t>
            </w:r>
            <w:r>
              <w:rPr>
                <w:sz w:val="18"/>
                <w:szCs w:val="18"/>
              </w:rPr>
              <w:tab/>
            </w:r>
            <w:r>
              <w:rPr>
                <w:rFonts w:cs="Arial"/>
                <w:sz w:val="18"/>
                <w:szCs w:val="18"/>
              </w:rPr>
              <w:t xml:space="preserve">Forwarding latency between gNB and TCE   </w:t>
            </w:r>
          </w:p>
        </w:tc>
        <w:tc>
          <w:tcPr>
            <w:tcW w:w="1417" w:type="dxa"/>
            <w:tcBorders>
              <w:top w:val="single" w:sz="4" w:space="0" w:color="auto"/>
              <w:left w:val="single" w:sz="4" w:space="0" w:color="auto"/>
              <w:bottom w:val="single" w:sz="4" w:space="0" w:color="auto"/>
              <w:right w:val="single" w:sz="4" w:space="0" w:color="auto"/>
            </w:tcBorders>
            <w:hideMark/>
          </w:tcPr>
          <w:p w14:paraId="531E1415" w14:textId="77777777" w:rsidR="006B5B76" w:rsidRDefault="006B5B76">
            <w:pPr>
              <w:spacing w:after="0"/>
              <w:rPr>
                <w:rFonts w:cs="Arial"/>
                <w:sz w:val="18"/>
                <w:szCs w:val="18"/>
              </w:rPr>
            </w:pPr>
            <w:r>
              <w:rPr>
                <w:rFonts w:cs="Arial"/>
                <w:sz w:val="18"/>
                <w:szCs w:val="18"/>
              </w:rPr>
              <w:t>- Event triggered</w:t>
            </w:r>
          </w:p>
          <w:p w14:paraId="43F54112" w14:textId="77777777" w:rsidR="006B5B76" w:rsidRDefault="006B5B76">
            <w:pPr>
              <w:spacing w:after="0"/>
              <w:rPr>
                <w:rFonts w:cs="Arial"/>
                <w:sz w:val="18"/>
                <w:szCs w:val="18"/>
              </w:rPr>
            </w:pPr>
            <w:r>
              <w:rPr>
                <w:rFonts w:cs="Arial"/>
                <w:sz w:val="18"/>
                <w:szCs w:val="18"/>
              </w:rPr>
              <w:br/>
              <w:t xml:space="preserve">- Periodic reporting </w:t>
            </w:r>
          </w:p>
        </w:tc>
        <w:tc>
          <w:tcPr>
            <w:tcW w:w="1134" w:type="dxa"/>
            <w:tcBorders>
              <w:top w:val="single" w:sz="4" w:space="0" w:color="auto"/>
              <w:left w:val="single" w:sz="4" w:space="0" w:color="auto"/>
              <w:bottom w:val="single" w:sz="4" w:space="0" w:color="auto"/>
              <w:right w:val="single" w:sz="4" w:space="0" w:color="auto"/>
            </w:tcBorders>
            <w:hideMark/>
          </w:tcPr>
          <w:p w14:paraId="32CE2868" w14:textId="77777777" w:rsidR="006B5B76" w:rsidRDefault="006B5B76">
            <w:pPr>
              <w:spacing w:after="0"/>
              <w:rPr>
                <w:rFonts w:cs="Arial"/>
                <w:sz w:val="18"/>
                <w:szCs w:val="18"/>
              </w:rPr>
            </w:pPr>
            <w:r>
              <w:rPr>
                <w:rFonts w:cs="Arial"/>
                <w:sz w:val="18"/>
                <w:szCs w:val="18"/>
              </w:rPr>
              <w:t>AS security via RRC message</w:t>
            </w:r>
            <w:r>
              <w:rPr>
                <w:rFonts w:cs="Arial"/>
                <w:sz w:val="18"/>
                <w:szCs w:val="18"/>
              </w:rPr>
              <w:br/>
            </w:r>
          </w:p>
          <w:p w14:paraId="29F0E198" w14:textId="77777777" w:rsidR="006B5B76" w:rsidRDefault="006B5B76">
            <w:pPr>
              <w:spacing w:after="0"/>
              <w:rPr>
                <w:rFonts w:cs="Arial"/>
                <w:sz w:val="18"/>
                <w:szCs w:val="18"/>
              </w:rPr>
            </w:pPr>
            <w:r>
              <w:rPr>
                <w:rFonts w:cs="Arial"/>
                <w:sz w:val="18"/>
                <w:szCs w:val="18"/>
              </w:rPr>
              <w:t>Privacy via user consent</w:t>
            </w:r>
          </w:p>
        </w:tc>
      </w:tr>
      <w:tr w:rsidR="006B5B76" w14:paraId="2BBF2E18" w14:textId="77777777" w:rsidTr="006B5B76">
        <w:tc>
          <w:tcPr>
            <w:tcW w:w="9634"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9ABFDB" w14:textId="77777777" w:rsidR="006B5B76" w:rsidRDefault="006B5B76">
            <w:pPr>
              <w:spacing w:after="0"/>
              <w:jc w:val="center"/>
              <w:rPr>
                <w:rFonts w:cs="Arial"/>
                <w:b/>
                <w:bCs/>
                <w:sz w:val="18"/>
                <w:szCs w:val="18"/>
              </w:rPr>
            </w:pPr>
            <w:r>
              <w:rPr>
                <w:rFonts w:cs="Arial"/>
                <w:b/>
                <w:bCs/>
                <w:sz w:val="18"/>
                <w:szCs w:val="18"/>
              </w:rPr>
              <w:t>Method:  L3 measurements</w:t>
            </w:r>
          </w:p>
        </w:tc>
      </w:tr>
      <w:tr w:rsidR="006B5B76" w14:paraId="4B4BABBD" w14:textId="77777777" w:rsidTr="006B5B76">
        <w:tc>
          <w:tcPr>
            <w:tcW w:w="1129" w:type="dxa"/>
            <w:tcBorders>
              <w:top w:val="single" w:sz="4" w:space="0" w:color="auto"/>
              <w:left w:val="single" w:sz="4" w:space="0" w:color="auto"/>
              <w:bottom w:val="single" w:sz="4" w:space="0" w:color="auto"/>
              <w:right w:val="single" w:sz="4" w:space="0" w:color="auto"/>
            </w:tcBorders>
            <w:hideMark/>
          </w:tcPr>
          <w:p w14:paraId="60581A05" w14:textId="77777777" w:rsidR="006B5B76" w:rsidRDefault="006B5B76">
            <w:pPr>
              <w:spacing w:after="0"/>
              <w:rPr>
                <w:rFonts w:cs="Arial"/>
                <w:sz w:val="18"/>
                <w:szCs w:val="18"/>
              </w:rPr>
            </w:pPr>
            <w:r>
              <w:rPr>
                <w:rFonts w:cs="Arial"/>
                <w:sz w:val="18"/>
                <w:szCs w:val="18"/>
              </w:rPr>
              <w:t>gNB</w:t>
            </w:r>
          </w:p>
        </w:tc>
        <w:tc>
          <w:tcPr>
            <w:tcW w:w="851" w:type="dxa"/>
            <w:tcBorders>
              <w:top w:val="single" w:sz="4" w:space="0" w:color="auto"/>
              <w:left w:val="single" w:sz="4" w:space="0" w:color="auto"/>
              <w:bottom w:val="single" w:sz="4" w:space="0" w:color="auto"/>
              <w:right w:val="single" w:sz="4" w:space="0" w:color="auto"/>
            </w:tcBorders>
            <w:hideMark/>
          </w:tcPr>
          <w:p w14:paraId="2EEB20B6" w14:textId="77777777" w:rsidR="006B5B76" w:rsidRDefault="006B5B76">
            <w:pPr>
              <w:spacing w:after="0"/>
              <w:rPr>
                <w:rFonts w:cs="Arial"/>
                <w:sz w:val="18"/>
                <w:szCs w:val="18"/>
              </w:rPr>
            </w:pPr>
            <w:r>
              <w:rPr>
                <w:rFonts w:cs="Arial"/>
                <w:sz w:val="18"/>
                <w:szCs w:val="18"/>
              </w:rPr>
              <w:t>CONNECTED</w:t>
            </w:r>
          </w:p>
        </w:tc>
        <w:tc>
          <w:tcPr>
            <w:tcW w:w="1134" w:type="dxa"/>
            <w:tcBorders>
              <w:top w:val="single" w:sz="4" w:space="0" w:color="auto"/>
              <w:left w:val="single" w:sz="4" w:space="0" w:color="auto"/>
              <w:bottom w:val="single" w:sz="4" w:space="0" w:color="auto"/>
              <w:right w:val="single" w:sz="4" w:space="0" w:color="auto"/>
            </w:tcBorders>
            <w:hideMark/>
          </w:tcPr>
          <w:p w14:paraId="0D52B95E" w14:textId="77777777" w:rsidR="006B5B76" w:rsidRDefault="006B5B76">
            <w:pPr>
              <w:spacing w:after="0"/>
              <w:rPr>
                <w:rFonts w:cs="Arial"/>
                <w:sz w:val="18"/>
                <w:szCs w:val="18"/>
              </w:rPr>
            </w:pPr>
            <w:r>
              <w:rPr>
                <w:rFonts w:cs="Arial"/>
                <w:sz w:val="18"/>
                <w:szCs w:val="18"/>
              </w:rPr>
              <w:t>&lt;9kbyte</w:t>
            </w:r>
          </w:p>
        </w:tc>
        <w:tc>
          <w:tcPr>
            <w:tcW w:w="1417" w:type="dxa"/>
            <w:tcBorders>
              <w:top w:val="single" w:sz="4" w:space="0" w:color="auto"/>
              <w:left w:val="single" w:sz="4" w:space="0" w:color="auto"/>
              <w:bottom w:val="single" w:sz="4" w:space="0" w:color="auto"/>
              <w:right w:val="single" w:sz="4" w:space="0" w:color="auto"/>
            </w:tcBorders>
            <w:hideMark/>
          </w:tcPr>
          <w:p w14:paraId="399DF70F" w14:textId="77777777" w:rsidR="006B5B76" w:rsidRDefault="006B5B76">
            <w:pPr>
              <w:spacing w:after="0"/>
              <w:rPr>
                <w:rFonts w:cs="Arial"/>
                <w:sz w:val="18"/>
                <w:szCs w:val="18"/>
              </w:rPr>
            </w:pPr>
            <w:r>
              <w:rPr>
                <w:rFonts w:cs="Arial"/>
                <w:sz w:val="18"/>
                <w:szCs w:val="18"/>
              </w:rPr>
              <w:t>L3 cell/beam measurements</w:t>
            </w:r>
          </w:p>
        </w:tc>
        <w:tc>
          <w:tcPr>
            <w:tcW w:w="2552" w:type="dxa"/>
            <w:tcBorders>
              <w:top w:val="single" w:sz="4" w:space="0" w:color="auto"/>
              <w:left w:val="single" w:sz="4" w:space="0" w:color="auto"/>
              <w:bottom w:val="single" w:sz="4" w:space="0" w:color="auto"/>
              <w:right w:val="single" w:sz="4" w:space="0" w:color="auto"/>
            </w:tcBorders>
            <w:hideMark/>
          </w:tcPr>
          <w:p w14:paraId="7C1BBEDB" w14:textId="77777777" w:rsidR="006B5B76" w:rsidRDefault="006B5B76">
            <w:pPr>
              <w:spacing w:after="0"/>
              <w:ind w:left="360" w:hanging="360"/>
              <w:rPr>
                <w:rFonts w:cs="Arial"/>
                <w:sz w:val="18"/>
                <w:szCs w:val="18"/>
              </w:rPr>
            </w:pPr>
            <w:r>
              <w:rPr>
                <w:rFonts w:cs="Arial"/>
                <w:sz w:val="18"/>
                <w:szCs w:val="18"/>
              </w:rPr>
              <w:t>1)</w:t>
            </w:r>
            <w:r>
              <w:rPr>
                <w:rFonts w:cs="Arial"/>
                <w:sz w:val="18"/>
                <w:szCs w:val="18"/>
              </w:rPr>
              <w:tab/>
              <w:t>Procedure latency:</w:t>
            </w:r>
          </w:p>
          <w:p w14:paraId="4F75D18B" w14:textId="77777777" w:rsidR="006B5B76" w:rsidRDefault="006B5B76">
            <w:pPr>
              <w:spacing w:after="0"/>
              <w:ind w:left="360" w:hanging="360"/>
              <w:contextualSpacing/>
              <w:rPr>
                <w:rFonts w:cs="Arial"/>
                <w:sz w:val="18"/>
                <w:szCs w:val="18"/>
              </w:rPr>
            </w:pPr>
            <w:r>
              <w:rPr>
                <w:sz w:val="18"/>
                <w:szCs w:val="18"/>
              </w:rPr>
              <w:t>-</w:t>
            </w:r>
            <w:r>
              <w:rPr>
                <w:sz w:val="18"/>
                <w:szCs w:val="18"/>
              </w:rPr>
              <w:tab/>
            </w:r>
            <w:r>
              <w:rPr>
                <w:rFonts w:cs="Arial"/>
                <w:sz w:val="18"/>
                <w:szCs w:val="18"/>
              </w:rPr>
              <w:t xml:space="preserve">Report interval: </w:t>
            </w:r>
          </w:p>
          <w:p w14:paraId="75F4903E" w14:textId="77777777" w:rsidR="006B5B76" w:rsidRDefault="006B5B76">
            <w:pPr>
              <w:spacing w:after="0"/>
              <w:ind w:left="720" w:hanging="360"/>
              <w:rPr>
                <w:rFonts w:cs="Arial"/>
                <w:sz w:val="18"/>
                <w:szCs w:val="18"/>
              </w:rPr>
            </w:pPr>
            <w:r>
              <w:rPr>
                <w:rFonts w:ascii="Symbol" w:hAnsi="Symbol" w:cs="Arial"/>
                <w:sz w:val="18"/>
                <w:szCs w:val="18"/>
              </w:rPr>
              <w:t>·</w:t>
            </w:r>
            <w:r>
              <w:rPr>
                <w:rFonts w:ascii="Symbol" w:hAnsi="Symbol" w:cs="Arial"/>
                <w:sz w:val="18"/>
                <w:szCs w:val="18"/>
              </w:rPr>
              <w:tab/>
            </w:r>
            <w:r>
              <w:rPr>
                <w:rFonts w:cs="Arial"/>
                <w:sz w:val="18"/>
                <w:szCs w:val="18"/>
              </w:rPr>
              <w:t>l20ms~30min for periodic report</w:t>
            </w:r>
          </w:p>
          <w:p w14:paraId="424E970E" w14:textId="77777777" w:rsidR="006B5B76" w:rsidRDefault="006B5B76">
            <w:pPr>
              <w:spacing w:after="0"/>
              <w:ind w:left="720" w:hanging="360"/>
              <w:rPr>
                <w:rFonts w:cs="Arial"/>
                <w:sz w:val="18"/>
                <w:szCs w:val="18"/>
              </w:rPr>
            </w:pPr>
            <w:r>
              <w:rPr>
                <w:rFonts w:ascii="Symbol" w:hAnsi="Symbol" w:cs="Arial"/>
                <w:sz w:val="18"/>
                <w:szCs w:val="18"/>
              </w:rPr>
              <w:t>·</w:t>
            </w:r>
            <w:r>
              <w:rPr>
                <w:rFonts w:ascii="Symbol" w:hAnsi="Symbol" w:cs="Arial"/>
                <w:sz w:val="18"/>
                <w:szCs w:val="18"/>
              </w:rPr>
              <w:tab/>
            </w:r>
            <w:r>
              <w:rPr>
                <w:rFonts w:cs="Arial"/>
                <w:sz w:val="18"/>
                <w:szCs w:val="18"/>
              </w:rPr>
              <w:t>TTT for event triggered report</w:t>
            </w:r>
          </w:p>
          <w:p w14:paraId="5C05C9BA" w14:textId="77777777" w:rsidR="006B5B76" w:rsidRDefault="006B5B76">
            <w:pPr>
              <w:spacing w:after="0"/>
              <w:ind w:left="360" w:hanging="360"/>
              <w:rPr>
                <w:rFonts w:cs="Arial"/>
                <w:sz w:val="18"/>
                <w:szCs w:val="18"/>
              </w:rPr>
            </w:pPr>
            <w:r>
              <w:rPr>
                <w:rFonts w:cs="Arial"/>
                <w:sz w:val="18"/>
                <w:szCs w:val="18"/>
              </w:rPr>
              <w:t>2)</w:t>
            </w:r>
            <w:r>
              <w:rPr>
                <w:rFonts w:cs="Arial"/>
                <w:sz w:val="18"/>
                <w:szCs w:val="18"/>
              </w:rPr>
              <w:tab/>
              <w:t>Air interface signalling latency:</w:t>
            </w:r>
          </w:p>
          <w:p w14:paraId="6518D603" w14:textId="77777777" w:rsidR="006B5B76" w:rsidRDefault="006B5B76">
            <w:pPr>
              <w:spacing w:after="0"/>
              <w:ind w:left="360" w:hanging="360"/>
              <w:contextualSpacing/>
              <w:rPr>
                <w:rFonts w:cs="Arial"/>
                <w:sz w:val="18"/>
                <w:szCs w:val="18"/>
              </w:rPr>
            </w:pPr>
            <w:r>
              <w:rPr>
                <w:sz w:val="18"/>
                <w:szCs w:val="18"/>
              </w:rPr>
              <w:t>-</w:t>
            </w:r>
            <w:r>
              <w:rPr>
                <w:sz w:val="18"/>
                <w:szCs w:val="18"/>
              </w:rPr>
              <w:tab/>
            </w:r>
            <w:r>
              <w:rPr>
                <w:rFonts w:cs="Arial"/>
                <w:sz w:val="18"/>
                <w:szCs w:val="18"/>
              </w:rPr>
              <w:t>20ms (RRC)</w:t>
            </w:r>
          </w:p>
        </w:tc>
        <w:tc>
          <w:tcPr>
            <w:tcW w:w="1417" w:type="dxa"/>
            <w:tcBorders>
              <w:top w:val="single" w:sz="4" w:space="0" w:color="auto"/>
              <w:left w:val="single" w:sz="4" w:space="0" w:color="auto"/>
              <w:bottom w:val="single" w:sz="4" w:space="0" w:color="auto"/>
              <w:right w:val="single" w:sz="4" w:space="0" w:color="auto"/>
            </w:tcBorders>
            <w:hideMark/>
          </w:tcPr>
          <w:p w14:paraId="04D70B15" w14:textId="77777777" w:rsidR="006B5B76" w:rsidRDefault="006B5B76">
            <w:pPr>
              <w:spacing w:after="0"/>
              <w:rPr>
                <w:rFonts w:cs="Arial"/>
                <w:sz w:val="18"/>
                <w:szCs w:val="18"/>
              </w:rPr>
            </w:pPr>
            <w:r>
              <w:rPr>
                <w:rFonts w:cs="Arial"/>
                <w:sz w:val="18"/>
                <w:szCs w:val="18"/>
              </w:rPr>
              <w:t>- Event triggered report</w:t>
            </w:r>
            <w:r>
              <w:rPr>
                <w:rFonts w:cs="Arial"/>
                <w:sz w:val="18"/>
                <w:szCs w:val="18"/>
              </w:rPr>
              <w:br/>
            </w:r>
          </w:p>
          <w:p w14:paraId="48D0DDE0" w14:textId="77777777" w:rsidR="006B5B76" w:rsidRDefault="006B5B76">
            <w:pPr>
              <w:spacing w:after="0"/>
              <w:rPr>
                <w:rFonts w:cs="Arial"/>
                <w:sz w:val="18"/>
                <w:szCs w:val="18"/>
              </w:rPr>
            </w:pPr>
            <w:r>
              <w:rPr>
                <w:rFonts w:cs="Arial"/>
                <w:sz w:val="18"/>
                <w:szCs w:val="18"/>
              </w:rPr>
              <w:t>- Periodic reporting</w:t>
            </w:r>
          </w:p>
        </w:tc>
        <w:tc>
          <w:tcPr>
            <w:tcW w:w="1134" w:type="dxa"/>
            <w:tcBorders>
              <w:top w:val="single" w:sz="4" w:space="0" w:color="auto"/>
              <w:left w:val="single" w:sz="4" w:space="0" w:color="auto"/>
              <w:bottom w:val="single" w:sz="4" w:space="0" w:color="auto"/>
              <w:right w:val="single" w:sz="4" w:space="0" w:color="auto"/>
            </w:tcBorders>
          </w:tcPr>
          <w:p w14:paraId="0FDCAB87" w14:textId="77777777" w:rsidR="006B5B76" w:rsidRDefault="006B5B76">
            <w:pPr>
              <w:spacing w:after="0"/>
              <w:rPr>
                <w:rFonts w:cs="Arial"/>
                <w:sz w:val="18"/>
                <w:szCs w:val="18"/>
              </w:rPr>
            </w:pPr>
            <w:r>
              <w:rPr>
                <w:rFonts w:cs="Arial"/>
                <w:sz w:val="18"/>
                <w:szCs w:val="18"/>
              </w:rPr>
              <w:t>AS security via RRC message</w:t>
            </w:r>
          </w:p>
          <w:p w14:paraId="1FAD02A8" w14:textId="77777777" w:rsidR="006B5B76" w:rsidRDefault="006B5B76">
            <w:pPr>
              <w:spacing w:after="0"/>
              <w:rPr>
                <w:rFonts w:cs="Arial"/>
                <w:sz w:val="18"/>
                <w:szCs w:val="18"/>
              </w:rPr>
            </w:pPr>
          </w:p>
        </w:tc>
      </w:tr>
      <w:tr w:rsidR="006B5B76" w14:paraId="2983F9CC" w14:textId="77777777" w:rsidTr="006B5B76">
        <w:tc>
          <w:tcPr>
            <w:tcW w:w="9634"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086128" w14:textId="77777777" w:rsidR="006B5B76" w:rsidRDefault="006B5B76">
            <w:pPr>
              <w:spacing w:after="0"/>
              <w:jc w:val="center"/>
              <w:rPr>
                <w:rFonts w:cs="Arial"/>
                <w:b/>
                <w:bCs/>
                <w:sz w:val="18"/>
                <w:szCs w:val="18"/>
              </w:rPr>
            </w:pPr>
            <w:r>
              <w:rPr>
                <w:rFonts w:cs="Arial"/>
                <w:b/>
                <w:bCs/>
                <w:sz w:val="18"/>
                <w:szCs w:val="18"/>
              </w:rPr>
              <w:t>Method:  L1 measurement (CSI reporting)</w:t>
            </w:r>
          </w:p>
        </w:tc>
      </w:tr>
      <w:tr w:rsidR="006B5B76" w14:paraId="2534289C" w14:textId="77777777" w:rsidTr="006B5B76">
        <w:tc>
          <w:tcPr>
            <w:tcW w:w="1129" w:type="dxa"/>
            <w:tcBorders>
              <w:top w:val="single" w:sz="4" w:space="0" w:color="auto"/>
              <w:left w:val="single" w:sz="4" w:space="0" w:color="auto"/>
              <w:bottom w:val="single" w:sz="4" w:space="0" w:color="auto"/>
              <w:right w:val="single" w:sz="4" w:space="0" w:color="auto"/>
            </w:tcBorders>
            <w:hideMark/>
          </w:tcPr>
          <w:p w14:paraId="4712DEC6" w14:textId="77777777" w:rsidR="006B5B76" w:rsidRDefault="006B5B76">
            <w:pPr>
              <w:spacing w:after="0"/>
              <w:rPr>
                <w:rFonts w:cs="Arial"/>
                <w:sz w:val="18"/>
                <w:szCs w:val="18"/>
              </w:rPr>
            </w:pPr>
            <w:r>
              <w:rPr>
                <w:rFonts w:cs="Arial"/>
                <w:sz w:val="18"/>
                <w:szCs w:val="18"/>
              </w:rPr>
              <w:t>gNB</w:t>
            </w:r>
          </w:p>
        </w:tc>
        <w:tc>
          <w:tcPr>
            <w:tcW w:w="851" w:type="dxa"/>
            <w:tcBorders>
              <w:top w:val="single" w:sz="4" w:space="0" w:color="auto"/>
              <w:left w:val="single" w:sz="4" w:space="0" w:color="auto"/>
              <w:bottom w:val="single" w:sz="4" w:space="0" w:color="auto"/>
              <w:right w:val="single" w:sz="4" w:space="0" w:color="auto"/>
            </w:tcBorders>
            <w:hideMark/>
          </w:tcPr>
          <w:p w14:paraId="39F93FB3" w14:textId="77777777" w:rsidR="006B5B76" w:rsidRDefault="006B5B76">
            <w:pPr>
              <w:spacing w:after="0"/>
              <w:rPr>
                <w:rFonts w:cs="Arial"/>
                <w:sz w:val="18"/>
                <w:szCs w:val="18"/>
              </w:rPr>
            </w:pPr>
            <w:r>
              <w:rPr>
                <w:rFonts w:cs="Arial"/>
                <w:sz w:val="18"/>
                <w:szCs w:val="18"/>
              </w:rPr>
              <w:t>CONNECTED</w:t>
            </w:r>
          </w:p>
        </w:tc>
        <w:tc>
          <w:tcPr>
            <w:tcW w:w="1134" w:type="dxa"/>
            <w:tcBorders>
              <w:top w:val="single" w:sz="4" w:space="0" w:color="auto"/>
              <w:left w:val="single" w:sz="4" w:space="0" w:color="auto"/>
              <w:bottom w:val="single" w:sz="4" w:space="0" w:color="auto"/>
              <w:right w:val="single" w:sz="4" w:space="0" w:color="auto"/>
            </w:tcBorders>
            <w:hideMark/>
          </w:tcPr>
          <w:p w14:paraId="2A0D93D7" w14:textId="77777777" w:rsidR="006B5B76" w:rsidRDefault="006B5B76">
            <w:pPr>
              <w:spacing w:after="0"/>
              <w:rPr>
                <w:rFonts w:cs="Arial"/>
                <w:sz w:val="18"/>
                <w:szCs w:val="18"/>
              </w:rPr>
            </w:pPr>
            <w:r>
              <w:rPr>
                <w:rFonts w:cs="Arial"/>
                <w:sz w:val="18"/>
                <w:szCs w:val="18"/>
              </w:rPr>
              <w:t>&lt;1706bit in PUCCH</w:t>
            </w:r>
            <w:r>
              <w:rPr>
                <w:rFonts w:cs="Arial"/>
                <w:sz w:val="18"/>
                <w:szCs w:val="18"/>
              </w:rPr>
              <w:br/>
            </w:r>
          </w:p>
          <w:p w14:paraId="65ED6277" w14:textId="77777777" w:rsidR="006B5B76" w:rsidRDefault="006B5B76">
            <w:pPr>
              <w:spacing w:after="0"/>
              <w:rPr>
                <w:rFonts w:cs="Arial"/>
                <w:sz w:val="18"/>
                <w:szCs w:val="18"/>
              </w:rPr>
            </w:pPr>
            <w:r>
              <w:rPr>
                <w:rFonts w:cs="Arial"/>
                <w:sz w:val="18"/>
                <w:szCs w:val="18"/>
              </w:rPr>
              <w:t>&lt;3840bit in PUSCH</w:t>
            </w:r>
          </w:p>
        </w:tc>
        <w:tc>
          <w:tcPr>
            <w:tcW w:w="1417" w:type="dxa"/>
            <w:tcBorders>
              <w:top w:val="single" w:sz="4" w:space="0" w:color="auto"/>
              <w:left w:val="single" w:sz="4" w:space="0" w:color="auto"/>
              <w:bottom w:val="single" w:sz="4" w:space="0" w:color="auto"/>
              <w:right w:val="single" w:sz="4" w:space="0" w:color="auto"/>
            </w:tcBorders>
            <w:hideMark/>
          </w:tcPr>
          <w:p w14:paraId="5EE75462" w14:textId="77777777" w:rsidR="006B5B76" w:rsidRDefault="006B5B76">
            <w:pPr>
              <w:spacing w:after="0"/>
              <w:rPr>
                <w:rFonts w:cs="Arial"/>
                <w:sz w:val="18"/>
                <w:szCs w:val="18"/>
              </w:rPr>
            </w:pPr>
            <w:r>
              <w:rPr>
                <w:rFonts w:cs="Arial"/>
                <w:sz w:val="18"/>
                <w:szCs w:val="18"/>
              </w:rPr>
              <w:t>L1 CSI measurement</w:t>
            </w:r>
          </w:p>
        </w:tc>
        <w:tc>
          <w:tcPr>
            <w:tcW w:w="2552" w:type="dxa"/>
            <w:tcBorders>
              <w:top w:val="single" w:sz="4" w:space="0" w:color="auto"/>
              <w:left w:val="single" w:sz="4" w:space="0" w:color="auto"/>
              <w:bottom w:val="single" w:sz="4" w:space="0" w:color="auto"/>
              <w:right w:val="single" w:sz="4" w:space="0" w:color="auto"/>
            </w:tcBorders>
            <w:hideMark/>
          </w:tcPr>
          <w:p w14:paraId="6B9D15AE" w14:textId="77777777" w:rsidR="006B5B76" w:rsidRDefault="006B5B76">
            <w:pPr>
              <w:spacing w:after="0"/>
              <w:ind w:left="360" w:hanging="360"/>
              <w:rPr>
                <w:rFonts w:cs="Arial"/>
                <w:sz w:val="18"/>
                <w:szCs w:val="18"/>
              </w:rPr>
            </w:pPr>
            <w:r>
              <w:rPr>
                <w:rFonts w:cs="Arial"/>
                <w:sz w:val="18"/>
                <w:szCs w:val="18"/>
              </w:rPr>
              <w:t>1)</w:t>
            </w:r>
            <w:r>
              <w:rPr>
                <w:rFonts w:cs="Arial"/>
                <w:sz w:val="18"/>
                <w:szCs w:val="18"/>
              </w:rPr>
              <w:tab/>
              <w:t>Procedure latency:</w:t>
            </w:r>
          </w:p>
          <w:p w14:paraId="0455AB80" w14:textId="77777777" w:rsidR="006B5B76" w:rsidRDefault="006B5B76">
            <w:pPr>
              <w:spacing w:after="0"/>
              <w:ind w:left="360" w:hanging="360"/>
              <w:contextualSpacing/>
              <w:rPr>
                <w:rFonts w:cs="Arial"/>
                <w:sz w:val="18"/>
                <w:szCs w:val="18"/>
              </w:rPr>
            </w:pPr>
            <w:r>
              <w:rPr>
                <w:sz w:val="18"/>
                <w:szCs w:val="18"/>
              </w:rPr>
              <w:t>-</w:t>
            </w:r>
            <w:r>
              <w:rPr>
                <w:sz w:val="18"/>
                <w:szCs w:val="18"/>
              </w:rPr>
              <w:tab/>
            </w:r>
            <w:r>
              <w:rPr>
                <w:rFonts w:cs="Arial"/>
                <w:sz w:val="18"/>
                <w:szCs w:val="18"/>
              </w:rPr>
              <w:t xml:space="preserve">Report interval: </w:t>
            </w:r>
          </w:p>
          <w:p w14:paraId="65A10791" w14:textId="77777777" w:rsidR="006B5B76" w:rsidRDefault="006B5B76">
            <w:pPr>
              <w:spacing w:after="0"/>
              <w:ind w:left="720" w:hanging="360"/>
              <w:rPr>
                <w:rFonts w:cs="Arial"/>
                <w:sz w:val="18"/>
                <w:szCs w:val="18"/>
              </w:rPr>
            </w:pPr>
            <w:r>
              <w:rPr>
                <w:rFonts w:ascii="Symbol" w:hAnsi="Symbol" w:cs="Arial"/>
                <w:sz w:val="18"/>
                <w:szCs w:val="18"/>
              </w:rPr>
              <w:t>·</w:t>
            </w:r>
            <w:r>
              <w:rPr>
                <w:rFonts w:ascii="Symbol" w:hAnsi="Symbol" w:cs="Arial"/>
                <w:sz w:val="18"/>
                <w:szCs w:val="18"/>
              </w:rPr>
              <w:tab/>
            </w:r>
            <w:r>
              <w:rPr>
                <w:rFonts w:cs="Arial"/>
                <w:sz w:val="18"/>
                <w:szCs w:val="18"/>
              </w:rPr>
              <w:t xml:space="preserve">4-320 slot for periodic and semi-persistent report </w:t>
            </w:r>
          </w:p>
          <w:p w14:paraId="6DAC3D1C" w14:textId="77777777" w:rsidR="006B5B76" w:rsidRDefault="006B5B76">
            <w:pPr>
              <w:spacing w:after="0"/>
              <w:ind w:left="720" w:hanging="360"/>
              <w:rPr>
                <w:rFonts w:cs="Arial"/>
                <w:sz w:val="18"/>
                <w:szCs w:val="18"/>
              </w:rPr>
            </w:pPr>
            <w:r>
              <w:rPr>
                <w:rFonts w:ascii="Symbol" w:hAnsi="Symbol" w:cs="Arial"/>
                <w:sz w:val="18"/>
                <w:szCs w:val="18"/>
              </w:rPr>
              <w:t>·</w:t>
            </w:r>
            <w:r>
              <w:rPr>
                <w:rFonts w:ascii="Symbol" w:hAnsi="Symbol" w:cs="Arial"/>
                <w:sz w:val="18"/>
                <w:szCs w:val="18"/>
              </w:rPr>
              <w:tab/>
            </w:r>
            <w:r>
              <w:rPr>
                <w:rFonts w:cs="Arial"/>
                <w:sz w:val="18"/>
                <w:szCs w:val="18"/>
              </w:rPr>
              <w:t xml:space="preserve">0-32 slot after reception of DCI for aperiodic report </w:t>
            </w:r>
          </w:p>
          <w:p w14:paraId="03B1498C" w14:textId="77777777" w:rsidR="006B5B76" w:rsidRDefault="006B5B76">
            <w:pPr>
              <w:spacing w:after="0"/>
              <w:ind w:left="360" w:hanging="360"/>
              <w:rPr>
                <w:rFonts w:cs="Arial"/>
                <w:sz w:val="18"/>
                <w:szCs w:val="18"/>
              </w:rPr>
            </w:pPr>
            <w:r>
              <w:rPr>
                <w:rFonts w:cs="Arial"/>
                <w:sz w:val="18"/>
                <w:szCs w:val="18"/>
              </w:rPr>
              <w:t>2)</w:t>
            </w:r>
            <w:r>
              <w:rPr>
                <w:rFonts w:cs="Arial"/>
                <w:sz w:val="18"/>
                <w:szCs w:val="18"/>
              </w:rPr>
              <w:tab/>
              <w:t>Air interface signalling latency:</w:t>
            </w:r>
          </w:p>
          <w:p w14:paraId="435F2267" w14:textId="77777777" w:rsidR="006B5B76" w:rsidRDefault="006B5B76">
            <w:pPr>
              <w:spacing w:after="0"/>
              <w:ind w:left="360" w:hanging="360"/>
              <w:contextualSpacing/>
              <w:rPr>
                <w:rFonts w:cs="Arial"/>
                <w:sz w:val="18"/>
                <w:szCs w:val="18"/>
              </w:rPr>
            </w:pPr>
            <w:r>
              <w:rPr>
                <w:sz w:val="18"/>
                <w:szCs w:val="18"/>
              </w:rPr>
              <w:lastRenderedPageBreak/>
              <w:t>-</w:t>
            </w:r>
            <w:r>
              <w:rPr>
                <w:sz w:val="18"/>
                <w:szCs w:val="18"/>
              </w:rPr>
              <w:tab/>
            </w:r>
            <w:r>
              <w:rPr>
                <w:rFonts w:cs="Arial"/>
                <w:sz w:val="18"/>
                <w:szCs w:val="18"/>
              </w:rPr>
              <w:t xml:space="preserve">1 TTI (PUCCH) </w:t>
            </w:r>
          </w:p>
        </w:tc>
        <w:tc>
          <w:tcPr>
            <w:tcW w:w="1417" w:type="dxa"/>
            <w:tcBorders>
              <w:top w:val="single" w:sz="4" w:space="0" w:color="auto"/>
              <w:left w:val="single" w:sz="4" w:space="0" w:color="auto"/>
              <w:bottom w:val="single" w:sz="4" w:space="0" w:color="auto"/>
              <w:right w:val="single" w:sz="4" w:space="0" w:color="auto"/>
            </w:tcBorders>
            <w:hideMark/>
          </w:tcPr>
          <w:p w14:paraId="33B79925" w14:textId="77777777" w:rsidR="006B5B76" w:rsidRDefault="006B5B76">
            <w:pPr>
              <w:spacing w:after="0"/>
              <w:rPr>
                <w:rFonts w:cs="Arial"/>
                <w:sz w:val="18"/>
                <w:szCs w:val="18"/>
              </w:rPr>
            </w:pPr>
            <w:r>
              <w:rPr>
                <w:rFonts w:cs="Arial"/>
                <w:sz w:val="18"/>
                <w:szCs w:val="18"/>
              </w:rPr>
              <w:lastRenderedPageBreak/>
              <w:t>- Aperiodic report</w:t>
            </w:r>
            <w:r>
              <w:rPr>
                <w:rFonts w:cs="Arial"/>
                <w:sz w:val="18"/>
                <w:szCs w:val="18"/>
              </w:rPr>
              <w:br/>
            </w:r>
          </w:p>
          <w:p w14:paraId="257ADE1C" w14:textId="77777777" w:rsidR="006B5B76" w:rsidRDefault="006B5B76">
            <w:pPr>
              <w:spacing w:after="0"/>
              <w:rPr>
                <w:rFonts w:cs="Arial"/>
                <w:sz w:val="18"/>
                <w:szCs w:val="18"/>
              </w:rPr>
            </w:pPr>
            <w:r>
              <w:rPr>
                <w:rFonts w:cs="Arial"/>
                <w:sz w:val="18"/>
                <w:szCs w:val="18"/>
              </w:rPr>
              <w:t>- Semi-persistent report</w:t>
            </w:r>
            <w:r>
              <w:rPr>
                <w:rFonts w:cs="Arial"/>
                <w:sz w:val="18"/>
                <w:szCs w:val="18"/>
              </w:rPr>
              <w:br/>
            </w:r>
          </w:p>
          <w:p w14:paraId="75A79E74" w14:textId="77777777" w:rsidR="006B5B76" w:rsidRDefault="006B5B76">
            <w:pPr>
              <w:spacing w:after="0"/>
              <w:rPr>
                <w:rFonts w:cs="Arial"/>
                <w:sz w:val="18"/>
                <w:szCs w:val="18"/>
              </w:rPr>
            </w:pPr>
            <w:r>
              <w:rPr>
                <w:rFonts w:cs="Arial"/>
                <w:sz w:val="18"/>
                <w:szCs w:val="18"/>
              </w:rPr>
              <w:t>- Periodic report</w:t>
            </w:r>
          </w:p>
        </w:tc>
        <w:tc>
          <w:tcPr>
            <w:tcW w:w="1134" w:type="dxa"/>
            <w:tcBorders>
              <w:top w:val="single" w:sz="4" w:space="0" w:color="auto"/>
              <w:left w:val="single" w:sz="4" w:space="0" w:color="auto"/>
              <w:bottom w:val="single" w:sz="4" w:space="0" w:color="auto"/>
              <w:right w:val="single" w:sz="4" w:space="0" w:color="auto"/>
            </w:tcBorders>
          </w:tcPr>
          <w:p w14:paraId="3A76B084" w14:textId="77777777" w:rsidR="006B5B76" w:rsidRDefault="006B5B76">
            <w:pPr>
              <w:spacing w:after="0"/>
              <w:rPr>
                <w:rFonts w:cs="Arial"/>
                <w:sz w:val="18"/>
                <w:szCs w:val="18"/>
              </w:rPr>
            </w:pPr>
            <w:r>
              <w:rPr>
                <w:rFonts w:cs="Arial"/>
                <w:sz w:val="18"/>
                <w:szCs w:val="18"/>
              </w:rPr>
              <w:t>No AS security</w:t>
            </w:r>
          </w:p>
          <w:p w14:paraId="765E92D7" w14:textId="77777777" w:rsidR="006B5B76" w:rsidRDefault="006B5B76">
            <w:pPr>
              <w:spacing w:after="0"/>
              <w:rPr>
                <w:rFonts w:cs="Arial"/>
                <w:sz w:val="18"/>
                <w:szCs w:val="18"/>
              </w:rPr>
            </w:pPr>
          </w:p>
        </w:tc>
      </w:tr>
      <w:tr w:rsidR="006B5B76" w14:paraId="646A0F67" w14:textId="77777777" w:rsidTr="006B5B76">
        <w:tc>
          <w:tcPr>
            <w:tcW w:w="9634"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06AEBA" w14:textId="77777777" w:rsidR="006B5B76" w:rsidRDefault="006B5B76">
            <w:pPr>
              <w:spacing w:after="0"/>
              <w:jc w:val="center"/>
              <w:rPr>
                <w:rFonts w:cs="Arial"/>
                <w:b/>
                <w:bCs/>
                <w:sz w:val="18"/>
                <w:szCs w:val="18"/>
              </w:rPr>
            </w:pPr>
            <w:r>
              <w:rPr>
                <w:rFonts w:cs="Arial"/>
                <w:b/>
                <w:bCs/>
                <w:sz w:val="18"/>
                <w:szCs w:val="18"/>
              </w:rPr>
              <w:t>Method:  UE Assistance Information (UAI)</w:t>
            </w:r>
          </w:p>
        </w:tc>
      </w:tr>
      <w:tr w:rsidR="006B5B76" w14:paraId="140E9F09" w14:textId="77777777" w:rsidTr="006B5B76">
        <w:tc>
          <w:tcPr>
            <w:tcW w:w="1129" w:type="dxa"/>
            <w:tcBorders>
              <w:top w:val="single" w:sz="4" w:space="0" w:color="auto"/>
              <w:left w:val="single" w:sz="4" w:space="0" w:color="auto"/>
              <w:bottom w:val="single" w:sz="4" w:space="0" w:color="auto"/>
              <w:right w:val="single" w:sz="4" w:space="0" w:color="auto"/>
            </w:tcBorders>
            <w:hideMark/>
          </w:tcPr>
          <w:p w14:paraId="53DDC998" w14:textId="77777777" w:rsidR="006B5B76" w:rsidRDefault="006B5B76">
            <w:pPr>
              <w:spacing w:after="0"/>
              <w:rPr>
                <w:rFonts w:cs="Arial"/>
                <w:sz w:val="18"/>
                <w:szCs w:val="18"/>
              </w:rPr>
            </w:pPr>
            <w:r>
              <w:rPr>
                <w:rFonts w:cs="Arial"/>
                <w:sz w:val="18"/>
                <w:szCs w:val="18"/>
              </w:rPr>
              <w:t>gNB</w:t>
            </w:r>
          </w:p>
        </w:tc>
        <w:tc>
          <w:tcPr>
            <w:tcW w:w="851" w:type="dxa"/>
            <w:tcBorders>
              <w:top w:val="single" w:sz="4" w:space="0" w:color="auto"/>
              <w:left w:val="single" w:sz="4" w:space="0" w:color="auto"/>
              <w:bottom w:val="single" w:sz="4" w:space="0" w:color="auto"/>
              <w:right w:val="single" w:sz="4" w:space="0" w:color="auto"/>
            </w:tcBorders>
            <w:hideMark/>
          </w:tcPr>
          <w:p w14:paraId="7E8BAAA0" w14:textId="77777777" w:rsidR="006B5B76" w:rsidRDefault="006B5B76">
            <w:pPr>
              <w:spacing w:after="0"/>
              <w:rPr>
                <w:rFonts w:cs="Arial"/>
                <w:sz w:val="18"/>
                <w:szCs w:val="18"/>
              </w:rPr>
            </w:pPr>
            <w:r>
              <w:rPr>
                <w:rFonts w:cs="Arial"/>
                <w:sz w:val="18"/>
                <w:szCs w:val="18"/>
              </w:rPr>
              <w:t>CONNECTED</w:t>
            </w:r>
          </w:p>
        </w:tc>
        <w:tc>
          <w:tcPr>
            <w:tcW w:w="1134" w:type="dxa"/>
            <w:tcBorders>
              <w:top w:val="single" w:sz="4" w:space="0" w:color="auto"/>
              <w:left w:val="single" w:sz="4" w:space="0" w:color="auto"/>
              <w:bottom w:val="single" w:sz="4" w:space="0" w:color="auto"/>
              <w:right w:val="single" w:sz="4" w:space="0" w:color="auto"/>
            </w:tcBorders>
            <w:hideMark/>
          </w:tcPr>
          <w:p w14:paraId="4F1DB73B" w14:textId="77777777" w:rsidR="006B5B76" w:rsidRDefault="006B5B76">
            <w:pPr>
              <w:spacing w:after="0"/>
              <w:rPr>
                <w:rFonts w:cs="Arial"/>
                <w:sz w:val="18"/>
                <w:szCs w:val="18"/>
              </w:rPr>
            </w:pPr>
            <w:r>
              <w:rPr>
                <w:rFonts w:cs="Arial"/>
                <w:sz w:val="18"/>
                <w:szCs w:val="18"/>
              </w:rPr>
              <w:t>&lt;9kbyte</w:t>
            </w:r>
          </w:p>
        </w:tc>
        <w:tc>
          <w:tcPr>
            <w:tcW w:w="1417" w:type="dxa"/>
            <w:tcBorders>
              <w:top w:val="single" w:sz="4" w:space="0" w:color="auto"/>
              <w:left w:val="single" w:sz="4" w:space="0" w:color="auto"/>
              <w:bottom w:val="single" w:sz="4" w:space="0" w:color="auto"/>
              <w:right w:val="single" w:sz="4" w:space="0" w:color="auto"/>
            </w:tcBorders>
            <w:hideMark/>
          </w:tcPr>
          <w:p w14:paraId="420B3D0F" w14:textId="77777777" w:rsidR="006B5B76" w:rsidRDefault="006B5B76">
            <w:pPr>
              <w:spacing w:after="0"/>
              <w:rPr>
                <w:rFonts w:cs="Arial"/>
                <w:sz w:val="18"/>
                <w:szCs w:val="18"/>
              </w:rPr>
            </w:pPr>
            <w:r>
              <w:rPr>
                <w:rFonts w:cs="Arial"/>
                <w:sz w:val="18"/>
                <w:szCs w:val="18"/>
              </w:rPr>
              <w:t>Assistance information to show UE preference</w:t>
            </w:r>
          </w:p>
        </w:tc>
        <w:tc>
          <w:tcPr>
            <w:tcW w:w="2552" w:type="dxa"/>
            <w:tcBorders>
              <w:top w:val="single" w:sz="4" w:space="0" w:color="auto"/>
              <w:left w:val="single" w:sz="4" w:space="0" w:color="auto"/>
              <w:bottom w:val="single" w:sz="4" w:space="0" w:color="auto"/>
              <w:right w:val="single" w:sz="4" w:space="0" w:color="auto"/>
            </w:tcBorders>
            <w:hideMark/>
          </w:tcPr>
          <w:p w14:paraId="44322E22" w14:textId="77777777" w:rsidR="006B5B76" w:rsidRDefault="006B5B76">
            <w:pPr>
              <w:spacing w:after="0"/>
              <w:ind w:left="360" w:hanging="360"/>
              <w:rPr>
                <w:rFonts w:cs="Arial"/>
                <w:sz w:val="18"/>
                <w:szCs w:val="18"/>
              </w:rPr>
            </w:pPr>
            <w:r>
              <w:rPr>
                <w:rFonts w:cs="Arial"/>
                <w:sz w:val="18"/>
                <w:szCs w:val="18"/>
              </w:rPr>
              <w:t>1)</w:t>
            </w:r>
            <w:r>
              <w:rPr>
                <w:rFonts w:cs="Arial"/>
                <w:sz w:val="18"/>
                <w:szCs w:val="18"/>
              </w:rPr>
              <w:tab/>
              <w:t>Procedure latency:</w:t>
            </w:r>
          </w:p>
          <w:p w14:paraId="5420A558" w14:textId="77777777" w:rsidR="006B5B76" w:rsidRDefault="006B5B76">
            <w:pPr>
              <w:spacing w:after="0"/>
              <w:ind w:left="360" w:hanging="360"/>
              <w:contextualSpacing/>
              <w:rPr>
                <w:rFonts w:cs="Arial"/>
                <w:sz w:val="18"/>
                <w:szCs w:val="18"/>
              </w:rPr>
            </w:pPr>
            <w:r>
              <w:rPr>
                <w:sz w:val="18"/>
                <w:szCs w:val="18"/>
              </w:rPr>
              <w:t>-</w:t>
            </w:r>
            <w:r>
              <w:rPr>
                <w:sz w:val="18"/>
                <w:szCs w:val="18"/>
              </w:rPr>
              <w:tab/>
            </w:r>
            <w:r>
              <w:rPr>
                <w:rFonts w:cs="Arial"/>
                <w:sz w:val="18"/>
                <w:szCs w:val="18"/>
              </w:rPr>
              <w:t>Upon generation of UE's preference</w:t>
            </w:r>
          </w:p>
          <w:p w14:paraId="0373F664" w14:textId="77777777" w:rsidR="006B5B76" w:rsidRDefault="006B5B76">
            <w:pPr>
              <w:spacing w:after="0"/>
              <w:ind w:left="360" w:hanging="360"/>
              <w:rPr>
                <w:rFonts w:cs="Arial"/>
                <w:sz w:val="18"/>
                <w:szCs w:val="18"/>
              </w:rPr>
            </w:pPr>
            <w:r>
              <w:rPr>
                <w:rFonts w:cs="Arial"/>
                <w:sz w:val="18"/>
                <w:szCs w:val="18"/>
              </w:rPr>
              <w:t>2)</w:t>
            </w:r>
            <w:r>
              <w:rPr>
                <w:rFonts w:cs="Arial"/>
                <w:sz w:val="18"/>
                <w:szCs w:val="18"/>
              </w:rPr>
              <w:tab/>
              <w:t>Air interface signalling latency:</w:t>
            </w:r>
          </w:p>
          <w:p w14:paraId="12C01081" w14:textId="77777777" w:rsidR="006B5B76" w:rsidRDefault="006B5B76">
            <w:pPr>
              <w:spacing w:after="0"/>
              <w:ind w:left="360" w:hanging="360"/>
              <w:contextualSpacing/>
              <w:rPr>
                <w:rFonts w:cs="Arial"/>
                <w:sz w:val="18"/>
                <w:szCs w:val="18"/>
              </w:rPr>
            </w:pPr>
            <w:r>
              <w:rPr>
                <w:sz w:val="18"/>
                <w:szCs w:val="18"/>
              </w:rPr>
              <w:t>-</w:t>
            </w:r>
            <w:r>
              <w:rPr>
                <w:sz w:val="18"/>
                <w:szCs w:val="18"/>
              </w:rPr>
              <w:tab/>
            </w:r>
            <w:r>
              <w:rPr>
                <w:rFonts w:cs="Arial"/>
                <w:sz w:val="18"/>
                <w:szCs w:val="18"/>
              </w:rPr>
              <w:t>~20ms (RRC)</w:t>
            </w:r>
          </w:p>
        </w:tc>
        <w:tc>
          <w:tcPr>
            <w:tcW w:w="1417" w:type="dxa"/>
            <w:tcBorders>
              <w:top w:val="single" w:sz="4" w:space="0" w:color="auto"/>
              <w:left w:val="single" w:sz="4" w:space="0" w:color="auto"/>
              <w:bottom w:val="single" w:sz="4" w:space="0" w:color="auto"/>
              <w:right w:val="single" w:sz="4" w:space="0" w:color="auto"/>
            </w:tcBorders>
            <w:hideMark/>
          </w:tcPr>
          <w:p w14:paraId="6D45E4D9" w14:textId="77777777" w:rsidR="006B5B76" w:rsidRDefault="006B5B76">
            <w:pPr>
              <w:spacing w:after="0"/>
              <w:rPr>
                <w:rFonts w:cs="Arial"/>
                <w:sz w:val="18"/>
                <w:szCs w:val="18"/>
              </w:rPr>
            </w:pPr>
            <w:r>
              <w:rPr>
                <w:rFonts w:cs="Arial"/>
                <w:sz w:val="18"/>
                <w:szCs w:val="18"/>
              </w:rPr>
              <w:t>Up to UE implementation when to report</w:t>
            </w:r>
          </w:p>
        </w:tc>
        <w:tc>
          <w:tcPr>
            <w:tcW w:w="1134" w:type="dxa"/>
            <w:tcBorders>
              <w:top w:val="single" w:sz="4" w:space="0" w:color="auto"/>
              <w:left w:val="single" w:sz="4" w:space="0" w:color="auto"/>
              <w:bottom w:val="single" w:sz="4" w:space="0" w:color="auto"/>
              <w:right w:val="single" w:sz="4" w:space="0" w:color="auto"/>
            </w:tcBorders>
          </w:tcPr>
          <w:p w14:paraId="2D695DAE" w14:textId="77777777" w:rsidR="006B5B76" w:rsidRDefault="006B5B76">
            <w:pPr>
              <w:spacing w:after="0"/>
              <w:rPr>
                <w:rFonts w:cs="Arial"/>
                <w:sz w:val="18"/>
                <w:szCs w:val="18"/>
              </w:rPr>
            </w:pPr>
            <w:r>
              <w:rPr>
                <w:rFonts w:cs="Arial"/>
                <w:sz w:val="18"/>
                <w:szCs w:val="18"/>
              </w:rPr>
              <w:t>AS security via RRC message</w:t>
            </w:r>
          </w:p>
          <w:p w14:paraId="3E3BB800" w14:textId="77777777" w:rsidR="006B5B76" w:rsidRDefault="006B5B76">
            <w:pPr>
              <w:spacing w:after="0"/>
              <w:rPr>
                <w:rFonts w:cs="Arial"/>
                <w:sz w:val="18"/>
                <w:szCs w:val="18"/>
              </w:rPr>
            </w:pPr>
          </w:p>
        </w:tc>
      </w:tr>
      <w:tr w:rsidR="006B5B76" w14:paraId="32091721" w14:textId="77777777" w:rsidTr="006B5B76">
        <w:tc>
          <w:tcPr>
            <w:tcW w:w="9634"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F7D73E" w14:textId="77777777" w:rsidR="006B5B76" w:rsidRDefault="006B5B76">
            <w:pPr>
              <w:spacing w:after="0"/>
              <w:jc w:val="center"/>
              <w:rPr>
                <w:rFonts w:cs="Arial"/>
                <w:b/>
                <w:bCs/>
                <w:sz w:val="18"/>
                <w:szCs w:val="18"/>
              </w:rPr>
            </w:pPr>
            <w:r>
              <w:rPr>
                <w:rFonts w:cs="Arial"/>
                <w:b/>
                <w:bCs/>
                <w:sz w:val="18"/>
                <w:szCs w:val="18"/>
              </w:rPr>
              <w:t>Method: Early measurements</w:t>
            </w:r>
          </w:p>
        </w:tc>
      </w:tr>
      <w:tr w:rsidR="006B5B76" w14:paraId="55B431FE" w14:textId="77777777" w:rsidTr="006B5B76">
        <w:tc>
          <w:tcPr>
            <w:tcW w:w="1129" w:type="dxa"/>
            <w:tcBorders>
              <w:top w:val="single" w:sz="4" w:space="0" w:color="auto"/>
              <w:left w:val="single" w:sz="4" w:space="0" w:color="auto"/>
              <w:bottom w:val="single" w:sz="4" w:space="0" w:color="auto"/>
              <w:right w:val="single" w:sz="4" w:space="0" w:color="auto"/>
            </w:tcBorders>
            <w:hideMark/>
          </w:tcPr>
          <w:p w14:paraId="21C909E8" w14:textId="77777777" w:rsidR="006B5B76" w:rsidRDefault="006B5B76">
            <w:pPr>
              <w:spacing w:after="0"/>
              <w:rPr>
                <w:rFonts w:cs="Arial"/>
                <w:sz w:val="18"/>
                <w:szCs w:val="18"/>
              </w:rPr>
            </w:pPr>
            <w:r>
              <w:rPr>
                <w:rFonts w:cs="Arial"/>
                <w:sz w:val="18"/>
                <w:szCs w:val="18"/>
              </w:rPr>
              <w:t>gNB</w:t>
            </w:r>
          </w:p>
        </w:tc>
        <w:tc>
          <w:tcPr>
            <w:tcW w:w="851" w:type="dxa"/>
            <w:tcBorders>
              <w:top w:val="single" w:sz="4" w:space="0" w:color="auto"/>
              <w:left w:val="single" w:sz="4" w:space="0" w:color="auto"/>
              <w:bottom w:val="single" w:sz="4" w:space="0" w:color="auto"/>
              <w:right w:val="single" w:sz="4" w:space="0" w:color="auto"/>
            </w:tcBorders>
            <w:hideMark/>
          </w:tcPr>
          <w:p w14:paraId="388DD69C" w14:textId="77777777" w:rsidR="006B5B76" w:rsidRDefault="006B5B76">
            <w:pPr>
              <w:spacing w:after="0"/>
              <w:rPr>
                <w:rFonts w:cs="Arial"/>
                <w:sz w:val="18"/>
                <w:szCs w:val="18"/>
              </w:rPr>
            </w:pPr>
            <w:r>
              <w:rPr>
                <w:rFonts w:cs="Arial"/>
                <w:sz w:val="18"/>
                <w:szCs w:val="18"/>
              </w:rPr>
              <w:t>IDLE / INACTIVE</w:t>
            </w:r>
          </w:p>
        </w:tc>
        <w:tc>
          <w:tcPr>
            <w:tcW w:w="1134" w:type="dxa"/>
            <w:tcBorders>
              <w:top w:val="single" w:sz="4" w:space="0" w:color="auto"/>
              <w:left w:val="single" w:sz="4" w:space="0" w:color="auto"/>
              <w:bottom w:val="single" w:sz="4" w:space="0" w:color="auto"/>
              <w:right w:val="single" w:sz="4" w:space="0" w:color="auto"/>
            </w:tcBorders>
            <w:hideMark/>
          </w:tcPr>
          <w:p w14:paraId="346EE388" w14:textId="77777777" w:rsidR="006B5B76" w:rsidRDefault="006B5B76">
            <w:pPr>
              <w:spacing w:after="0"/>
              <w:rPr>
                <w:rFonts w:cs="Arial"/>
                <w:sz w:val="18"/>
                <w:szCs w:val="18"/>
              </w:rPr>
            </w:pPr>
            <w:r>
              <w:rPr>
                <w:rFonts w:cs="Arial"/>
                <w:sz w:val="18"/>
                <w:szCs w:val="18"/>
              </w:rPr>
              <w:t>&lt;9kbyte</w:t>
            </w:r>
          </w:p>
        </w:tc>
        <w:tc>
          <w:tcPr>
            <w:tcW w:w="1417" w:type="dxa"/>
            <w:tcBorders>
              <w:top w:val="single" w:sz="4" w:space="0" w:color="auto"/>
              <w:left w:val="single" w:sz="4" w:space="0" w:color="auto"/>
              <w:bottom w:val="single" w:sz="4" w:space="0" w:color="auto"/>
              <w:right w:val="single" w:sz="4" w:space="0" w:color="auto"/>
            </w:tcBorders>
            <w:hideMark/>
          </w:tcPr>
          <w:p w14:paraId="1D1BAF7A" w14:textId="77777777" w:rsidR="006B5B76" w:rsidRDefault="006B5B76">
            <w:pPr>
              <w:spacing w:after="0"/>
              <w:rPr>
                <w:rFonts w:cs="Arial"/>
                <w:sz w:val="18"/>
                <w:szCs w:val="18"/>
              </w:rPr>
            </w:pPr>
            <w:r>
              <w:rPr>
                <w:rFonts w:cs="Arial"/>
                <w:sz w:val="18"/>
                <w:szCs w:val="18"/>
              </w:rPr>
              <w:t>L3 cell/beam measurements</w:t>
            </w:r>
          </w:p>
        </w:tc>
        <w:tc>
          <w:tcPr>
            <w:tcW w:w="2552" w:type="dxa"/>
            <w:tcBorders>
              <w:top w:val="single" w:sz="4" w:space="0" w:color="auto"/>
              <w:left w:val="single" w:sz="4" w:space="0" w:color="auto"/>
              <w:bottom w:val="single" w:sz="4" w:space="0" w:color="auto"/>
              <w:right w:val="single" w:sz="4" w:space="0" w:color="auto"/>
            </w:tcBorders>
            <w:hideMark/>
          </w:tcPr>
          <w:p w14:paraId="4A279158" w14:textId="77777777" w:rsidR="006B5B76" w:rsidRDefault="006B5B76">
            <w:pPr>
              <w:spacing w:after="0"/>
              <w:ind w:left="360" w:hanging="360"/>
              <w:rPr>
                <w:rFonts w:cs="Arial"/>
                <w:sz w:val="18"/>
                <w:szCs w:val="18"/>
              </w:rPr>
            </w:pPr>
            <w:r>
              <w:rPr>
                <w:rFonts w:cs="Arial"/>
                <w:sz w:val="18"/>
                <w:szCs w:val="18"/>
              </w:rPr>
              <w:t>1)</w:t>
            </w:r>
            <w:r>
              <w:rPr>
                <w:rFonts w:cs="Arial"/>
                <w:sz w:val="18"/>
                <w:szCs w:val="18"/>
              </w:rPr>
              <w:tab/>
              <w:t>Procedure latency:</w:t>
            </w:r>
          </w:p>
          <w:p w14:paraId="6AFFB562" w14:textId="77777777" w:rsidR="006B5B76" w:rsidRDefault="006B5B76">
            <w:pPr>
              <w:spacing w:after="0"/>
              <w:ind w:left="360" w:hanging="360"/>
              <w:contextualSpacing/>
              <w:rPr>
                <w:rFonts w:cs="Arial"/>
                <w:sz w:val="18"/>
                <w:szCs w:val="18"/>
              </w:rPr>
            </w:pPr>
            <w:r>
              <w:rPr>
                <w:sz w:val="18"/>
                <w:szCs w:val="18"/>
              </w:rPr>
              <w:t>-</w:t>
            </w:r>
            <w:r>
              <w:rPr>
                <w:sz w:val="18"/>
                <w:szCs w:val="18"/>
              </w:rPr>
              <w:tab/>
            </w:r>
            <w:r>
              <w:rPr>
                <w:rFonts w:cs="Arial"/>
                <w:sz w:val="18"/>
                <w:szCs w:val="18"/>
              </w:rPr>
              <w:t>Latency to enter CONNECTED state</w:t>
            </w:r>
          </w:p>
          <w:p w14:paraId="6EDE5753" w14:textId="77777777" w:rsidR="006B5B76" w:rsidRDefault="006B5B76">
            <w:pPr>
              <w:spacing w:after="0"/>
              <w:ind w:left="360" w:hanging="360"/>
              <w:contextualSpacing/>
              <w:rPr>
                <w:rFonts w:cs="Arial"/>
                <w:sz w:val="18"/>
                <w:szCs w:val="18"/>
              </w:rPr>
            </w:pPr>
            <w:r>
              <w:rPr>
                <w:sz w:val="18"/>
                <w:szCs w:val="18"/>
              </w:rPr>
              <w:t>-</w:t>
            </w:r>
            <w:r>
              <w:rPr>
                <w:sz w:val="18"/>
                <w:szCs w:val="18"/>
              </w:rPr>
              <w:tab/>
            </w:r>
            <w:r>
              <w:rPr>
                <w:rFonts w:cs="Arial"/>
                <w:sz w:val="18"/>
                <w:szCs w:val="18"/>
              </w:rPr>
              <w:t>Latency to receive gNB request signalling (~20ms)</w:t>
            </w:r>
          </w:p>
          <w:p w14:paraId="62C90C8D" w14:textId="77777777" w:rsidR="006B5B76" w:rsidRDefault="006B5B76">
            <w:pPr>
              <w:spacing w:after="0"/>
              <w:ind w:left="360" w:hanging="360"/>
              <w:rPr>
                <w:rFonts w:cs="Arial"/>
                <w:sz w:val="18"/>
                <w:szCs w:val="18"/>
              </w:rPr>
            </w:pPr>
            <w:r>
              <w:rPr>
                <w:rFonts w:cs="Arial"/>
                <w:sz w:val="18"/>
                <w:szCs w:val="18"/>
              </w:rPr>
              <w:t>2)</w:t>
            </w:r>
            <w:r>
              <w:rPr>
                <w:rFonts w:cs="Arial"/>
                <w:sz w:val="18"/>
                <w:szCs w:val="18"/>
              </w:rPr>
              <w:tab/>
              <w:t xml:space="preserve">Air interface signalling latency: </w:t>
            </w:r>
          </w:p>
          <w:p w14:paraId="55F371BC" w14:textId="77777777" w:rsidR="006B5B76" w:rsidRDefault="006B5B76">
            <w:pPr>
              <w:spacing w:after="0"/>
              <w:ind w:left="360" w:hanging="360"/>
              <w:contextualSpacing/>
              <w:rPr>
                <w:rFonts w:cs="Arial"/>
                <w:sz w:val="18"/>
                <w:szCs w:val="18"/>
              </w:rPr>
            </w:pPr>
            <w:r>
              <w:rPr>
                <w:sz w:val="18"/>
                <w:szCs w:val="18"/>
              </w:rPr>
              <w:t>-</w:t>
            </w:r>
            <w:r>
              <w:rPr>
                <w:sz w:val="18"/>
                <w:szCs w:val="18"/>
              </w:rPr>
              <w:tab/>
            </w:r>
            <w:r>
              <w:rPr>
                <w:rFonts w:cs="Arial"/>
                <w:sz w:val="18"/>
                <w:szCs w:val="18"/>
              </w:rPr>
              <w:t>~20ms (RRC)</w:t>
            </w:r>
          </w:p>
        </w:tc>
        <w:tc>
          <w:tcPr>
            <w:tcW w:w="1417" w:type="dxa"/>
            <w:tcBorders>
              <w:top w:val="single" w:sz="4" w:space="0" w:color="auto"/>
              <w:left w:val="single" w:sz="4" w:space="0" w:color="auto"/>
              <w:bottom w:val="single" w:sz="4" w:space="0" w:color="auto"/>
              <w:right w:val="single" w:sz="4" w:space="0" w:color="auto"/>
            </w:tcBorders>
            <w:hideMark/>
          </w:tcPr>
          <w:p w14:paraId="775F2471" w14:textId="77777777" w:rsidR="006B5B76" w:rsidRDefault="006B5B76">
            <w:pPr>
              <w:spacing w:after="0"/>
              <w:rPr>
                <w:rFonts w:cs="Arial"/>
                <w:sz w:val="18"/>
                <w:szCs w:val="18"/>
              </w:rPr>
            </w:pPr>
            <w:r>
              <w:rPr>
                <w:rFonts w:cs="Arial"/>
                <w:sz w:val="18"/>
                <w:szCs w:val="18"/>
              </w:rPr>
              <w:t>Upon gNB request after entering RRC_CONNECTED</w:t>
            </w:r>
          </w:p>
        </w:tc>
        <w:tc>
          <w:tcPr>
            <w:tcW w:w="1134" w:type="dxa"/>
            <w:tcBorders>
              <w:top w:val="single" w:sz="4" w:space="0" w:color="auto"/>
              <w:left w:val="single" w:sz="4" w:space="0" w:color="auto"/>
              <w:bottom w:val="single" w:sz="4" w:space="0" w:color="auto"/>
              <w:right w:val="single" w:sz="4" w:space="0" w:color="auto"/>
            </w:tcBorders>
          </w:tcPr>
          <w:p w14:paraId="1805F984" w14:textId="77777777" w:rsidR="006B5B76" w:rsidRDefault="006B5B76">
            <w:pPr>
              <w:spacing w:after="0"/>
              <w:rPr>
                <w:rFonts w:cs="Arial"/>
                <w:sz w:val="18"/>
                <w:szCs w:val="18"/>
              </w:rPr>
            </w:pPr>
            <w:r>
              <w:rPr>
                <w:rFonts w:cs="Arial"/>
                <w:sz w:val="18"/>
                <w:szCs w:val="18"/>
              </w:rPr>
              <w:t>AS security via RRC message</w:t>
            </w:r>
          </w:p>
          <w:p w14:paraId="3841F72C" w14:textId="77777777" w:rsidR="006B5B76" w:rsidRDefault="006B5B76">
            <w:pPr>
              <w:spacing w:after="0"/>
              <w:rPr>
                <w:rFonts w:cs="Arial"/>
                <w:sz w:val="18"/>
                <w:szCs w:val="18"/>
              </w:rPr>
            </w:pPr>
          </w:p>
        </w:tc>
      </w:tr>
      <w:tr w:rsidR="006B5B76" w14:paraId="6ECB0FFF" w14:textId="77777777" w:rsidTr="006B5B76">
        <w:tc>
          <w:tcPr>
            <w:tcW w:w="9634"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EEC366" w14:textId="77777777" w:rsidR="006B5B76" w:rsidRDefault="006B5B76">
            <w:pPr>
              <w:spacing w:after="0"/>
              <w:jc w:val="center"/>
              <w:rPr>
                <w:rFonts w:cs="Arial"/>
                <w:b/>
                <w:bCs/>
                <w:sz w:val="18"/>
                <w:szCs w:val="18"/>
              </w:rPr>
            </w:pPr>
            <w:r>
              <w:rPr>
                <w:rFonts w:cs="Arial"/>
                <w:b/>
                <w:bCs/>
                <w:sz w:val="18"/>
                <w:szCs w:val="18"/>
              </w:rPr>
              <w:t>Method: LPP</w:t>
            </w:r>
          </w:p>
        </w:tc>
      </w:tr>
      <w:tr w:rsidR="006B5B76" w14:paraId="29ADB95B" w14:textId="77777777" w:rsidTr="006B5B76">
        <w:tc>
          <w:tcPr>
            <w:tcW w:w="1129" w:type="dxa"/>
            <w:tcBorders>
              <w:top w:val="single" w:sz="4" w:space="0" w:color="auto"/>
              <w:left w:val="single" w:sz="4" w:space="0" w:color="auto"/>
              <w:bottom w:val="single" w:sz="4" w:space="0" w:color="auto"/>
              <w:right w:val="single" w:sz="4" w:space="0" w:color="auto"/>
            </w:tcBorders>
            <w:hideMark/>
          </w:tcPr>
          <w:p w14:paraId="7F3191DC" w14:textId="77777777" w:rsidR="006B5B76" w:rsidRDefault="006B5B76">
            <w:pPr>
              <w:spacing w:after="0"/>
              <w:rPr>
                <w:rFonts w:cs="Arial"/>
                <w:sz w:val="18"/>
                <w:szCs w:val="18"/>
              </w:rPr>
            </w:pPr>
            <w:r>
              <w:rPr>
                <w:rFonts w:cs="Arial"/>
                <w:sz w:val="18"/>
                <w:szCs w:val="18"/>
              </w:rPr>
              <w:t>LMF</w:t>
            </w:r>
          </w:p>
        </w:tc>
        <w:tc>
          <w:tcPr>
            <w:tcW w:w="851" w:type="dxa"/>
            <w:tcBorders>
              <w:top w:val="single" w:sz="4" w:space="0" w:color="auto"/>
              <w:left w:val="single" w:sz="4" w:space="0" w:color="auto"/>
              <w:bottom w:val="single" w:sz="4" w:space="0" w:color="auto"/>
              <w:right w:val="single" w:sz="4" w:space="0" w:color="auto"/>
            </w:tcBorders>
            <w:hideMark/>
          </w:tcPr>
          <w:p w14:paraId="2BB5983D" w14:textId="77777777" w:rsidR="006B5B76" w:rsidRDefault="006B5B76">
            <w:pPr>
              <w:spacing w:after="0"/>
              <w:rPr>
                <w:rFonts w:cs="Arial"/>
                <w:sz w:val="18"/>
                <w:szCs w:val="18"/>
              </w:rPr>
            </w:pPr>
            <w:r>
              <w:rPr>
                <w:rFonts w:cs="Arial"/>
                <w:sz w:val="18"/>
                <w:szCs w:val="18"/>
              </w:rPr>
              <w:t>CONNECTED</w:t>
            </w:r>
          </w:p>
        </w:tc>
        <w:tc>
          <w:tcPr>
            <w:tcW w:w="1134" w:type="dxa"/>
            <w:tcBorders>
              <w:top w:val="single" w:sz="4" w:space="0" w:color="auto"/>
              <w:left w:val="single" w:sz="4" w:space="0" w:color="auto"/>
              <w:bottom w:val="single" w:sz="4" w:space="0" w:color="auto"/>
              <w:right w:val="single" w:sz="4" w:space="0" w:color="auto"/>
            </w:tcBorders>
            <w:hideMark/>
          </w:tcPr>
          <w:p w14:paraId="709E249D" w14:textId="77777777" w:rsidR="006B5B76" w:rsidRDefault="006B5B76">
            <w:pPr>
              <w:spacing w:after="0"/>
              <w:rPr>
                <w:rFonts w:cs="Arial"/>
                <w:sz w:val="18"/>
                <w:szCs w:val="18"/>
              </w:rPr>
            </w:pPr>
            <w:r>
              <w:rPr>
                <w:rFonts w:cs="Arial"/>
                <w:sz w:val="18"/>
                <w:szCs w:val="18"/>
              </w:rPr>
              <w:t>&lt;9kbyte</w:t>
            </w:r>
          </w:p>
        </w:tc>
        <w:tc>
          <w:tcPr>
            <w:tcW w:w="1417" w:type="dxa"/>
            <w:tcBorders>
              <w:top w:val="single" w:sz="4" w:space="0" w:color="auto"/>
              <w:left w:val="single" w:sz="4" w:space="0" w:color="auto"/>
              <w:bottom w:val="single" w:sz="4" w:space="0" w:color="auto"/>
              <w:right w:val="single" w:sz="4" w:space="0" w:color="auto"/>
            </w:tcBorders>
            <w:hideMark/>
          </w:tcPr>
          <w:p w14:paraId="7DEF8DAC" w14:textId="77777777" w:rsidR="006B5B76" w:rsidRDefault="006B5B76">
            <w:pPr>
              <w:spacing w:after="0"/>
              <w:rPr>
                <w:rFonts w:cs="Arial"/>
                <w:sz w:val="18"/>
                <w:szCs w:val="18"/>
              </w:rPr>
            </w:pPr>
            <w:r>
              <w:rPr>
                <w:rFonts w:cs="Arial"/>
                <w:sz w:val="18"/>
                <w:szCs w:val="18"/>
              </w:rPr>
              <w:t>Location information</w:t>
            </w:r>
          </w:p>
        </w:tc>
        <w:tc>
          <w:tcPr>
            <w:tcW w:w="2552" w:type="dxa"/>
            <w:tcBorders>
              <w:top w:val="single" w:sz="4" w:space="0" w:color="auto"/>
              <w:left w:val="single" w:sz="4" w:space="0" w:color="auto"/>
              <w:bottom w:val="single" w:sz="4" w:space="0" w:color="auto"/>
              <w:right w:val="single" w:sz="4" w:space="0" w:color="auto"/>
            </w:tcBorders>
            <w:hideMark/>
          </w:tcPr>
          <w:p w14:paraId="6A1AFC63" w14:textId="77777777" w:rsidR="006B5B76" w:rsidRDefault="006B5B76">
            <w:pPr>
              <w:spacing w:after="0"/>
              <w:ind w:left="360" w:hanging="360"/>
              <w:rPr>
                <w:rFonts w:cs="Arial"/>
                <w:sz w:val="18"/>
                <w:szCs w:val="18"/>
              </w:rPr>
            </w:pPr>
            <w:r>
              <w:rPr>
                <w:rFonts w:cs="Arial"/>
                <w:sz w:val="18"/>
                <w:szCs w:val="18"/>
              </w:rPr>
              <w:t>1)</w:t>
            </w:r>
            <w:r>
              <w:rPr>
                <w:rFonts w:cs="Arial"/>
                <w:sz w:val="18"/>
                <w:szCs w:val="18"/>
              </w:rPr>
              <w:tab/>
              <w:t>Procedure latency:</w:t>
            </w:r>
          </w:p>
          <w:p w14:paraId="28515A60" w14:textId="77777777" w:rsidR="006B5B76" w:rsidRDefault="006B5B76">
            <w:pPr>
              <w:spacing w:after="0"/>
              <w:ind w:left="360" w:hanging="360"/>
              <w:contextualSpacing/>
              <w:rPr>
                <w:rFonts w:cs="Arial"/>
                <w:sz w:val="18"/>
                <w:szCs w:val="18"/>
              </w:rPr>
            </w:pPr>
            <w:r>
              <w:rPr>
                <w:sz w:val="18"/>
                <w:szCs w:val="18"/>
              </w:rPr>
              <w:t>-</w:t>
            </w:r>
            <w:r>
              <w:rPr>
                <w:sz w:val="18"/>
                <w:szCs w:val="18"/>
              </w:rPr>
              <w:tab/>
            </w:r>
            <w:r>
              <w:rPr>
                <w:rFonts w:cs="Arial"/>
                <w:sz w:val="18"/>
                <w:szCs w:val="18"/>
              </w:rPr>
              <w:t>Latency to get upper layer trigger (for UE triggered)</w:t>
            </w:r>
          </w:p>
          <w:p w14:paraId="5404EABE" w14:textId="77777777" w:rsidR="006B5B76" w:rsidRDefault="006B5B76">
            <w:pPr>
              <w:spacing w:after="0"/>
              <w:ind w:left="360" w:hanging="360"/>
              <w:contextualSpacing/>
              <w:rPr>
                <w:rFonts w:cs="Arial"/>
                <w:sz w:val="18"/>
                <w:szCs w:val="18"/>
              </w:rPr>
            </w:pPr>
            <w:r>
              <w:rPr>
                <w:sz w:val="18"/>
                <w:szCs w:val="18"/>
              </w:rPr>
              <w:t>-</w:t>
            </w:r>
            <w:r>
              <w:rPr>
                <w:sz w:val="18"/>
                <w:szCs w:val="18"/>
              </w:rPr>
              <w:tab/>
            </w:r>
            <w:r>
              <w:rPr>
                <w:rFonts w:cs="Arial"/>
                <w:sz w:val="18"/>
                <w:szCs w:val="18"/>
              </w:rPr>
              <w:t>Or latency to receive network request message (~20ms)</w:t>
            </w:r>
          </w:p>
          <w:p w14:paraId="5BAE5B01" w14:textId="77777777" w:rsidR="006B5B76" w:rsidRDefault="006B5B76">
            <w:pPr>
              <w:spacing w:after="0"/>
              <w:ind w:left="360" w:hanging="360"/>
              <w:rPr>
                <w:rFonts w:cs="Arial"/>
                <w:sz w:val="18"/>
                <w:szCs w:val="18"/>
              </w:rPr>
            </w:pPr>
            <w:r>
              <w:rPr>
                <w:rFonts w:cs="Arial"/>
                <w:sz w:val="18"/>
                <w:szCs w:val="18"/>
              </w:rPr>
              <w:t>2)</w:t>
            </w:r>
            <w:r>
              <w:rPr>
                <w:rFonts w:cs="Arial"/>
                <w:sz w:val="18"/>
                <w:szCs w:val="18"/>
              </w:rPr>
              <w:tab/>
              <w:t xml:space="preserve">Air interface signalling latency: </w:t>
            </w:r>
          </w:p>
          <w:p w14:paraId="4AE6295A" w14:textId="77777777" w:rsidR="006B5B76" w:rsidRDefault="006B5B76">
            <w:pPr>
              <w:spacing w:after="0"/>
              <w:ind w:left="360" w:hanging="360"/>
              <w:contextualSpacing/>
              <w:rPr>
                <w:rFonts w:cs="Arial"/>
                <w:sz w:val="18"/>
                <w:szCs w:val="18"/>
              </w:rPr>
            </w:pPr>
            <w:r>
              <w:rPr>
                <w:sz w:val="18"/>
                <w:szCs w:val="18"/>
              </w:rPr>
              <w:t>-</w:t>
            </w:r>
            <w:r>
              <w:rPr>
                <w:sz w:val="18"/>
                <w:szCs w:val="18"/>
              </w:rPr>
              <w:tab/>
            </w:r>
            <w:r>
              <w:rPr>
                <w:rFonts w:cs="Arial"/>
                <w:sz w:val="18"/>
                <w:szCs w:val="18"/>
              </w:rPr>
              <w:t>~20ms (RRC)</w:t>
            </w:r>
          </w:p>
          <w:p w14:paraId="7ACD426D" w14:textId="77777777" w:rsidR="006B5B76" w:rsidRDefault="006B5B76">
            <w:pPr>
              <w:spacing w:after="0"/>
              <w:ind w:left="360" w:hanging="360"/>
              <w:rPr>
                <w:rFonts w:cs="Arial"/>
                <w:sz w:val="18"/>
                <w:szCs w:val="18"/>
              </w:rPr>
            </w:pPr>
            <w:r>
              <w:rPr>
                <w:rFonts w:cs="Arial"/>
                <w:sz w:val="18"/>
                <w:szCs w:val="18"/>
              </w:rPr>
              <w:t>3)</w:t>
            </w:r>
            <w:r>
              <w:rPr>
                <w:rFonts w:cs="Arial"/>
                <w:sz w:val="18"/>
                <w:szCs w:val="18"/>
              </w:rPr>
              <w:tab/>
              <w:t>Other latency:</w:t>
            </w:r>
          </w:p>
          <w:p w14:paraId="2F7A3C8B" w14:textId="77777777" w:rsidR="006B5B76" w:rsidRDefault="006B5B76">
            <w:pPr>
              <w:spacing w:after="0"/>
              <w:ind w:left="360" w:hanging="360"/>
              <w:contextualSpacing/>
              <w:rPr>
                <w:rFonts w:cs="Arial"/>
                <w:sz w:val="18"/>
                <w:szCs w:val="18"/>
              </w:rPr>
            </w:pPr>
            <w:r>
              <w:rPr>
                <w:sz w:val="18"/>
                <w:szCs w:val="18"/>
              </w:rPr>
              <w:t>-</w:t>
            </w:r>
            <w:r>
              <w:rPr>
                <w:sz w:val="18"/>
                <w:szCs w:val="18"/>
              </w:rPr>
              <w:tab/>
            </w:r>
            <w:r>
              <w:rPr>
                <w:rFonts w:cs="Arial"/>
                <w:sz w:val="18"/>
                <w:szCs w:val="18"/>
              </w:rPr>
              <w:t>Forwarding latency between gNB and LMF</w:t>
            </w:r>
          </w:p>
        </w:tc>
        <w:tc>
          <w:tcPr>
            <w:tcW w:w="1417" w:type="dxa"/>
            <w:tcBorders>
              <w:top w:val="single" w:sz="4" w:space="0" w:color="auto"/>
              <w:left w:val="single" w:sz="4" w:space="0" w:color="auto"/>
              <w:bottom w:val="single" w:sz="4" w:space="0" w:color="auto"/>
              <w:right w:val="single" w:sz="4" w:space="0" w:color="auto"/>
            </w:tcBorders>
            <w:hideMark/>
          </w:tcPr>
          <w:p w14:paraId="7F717E87" w14:textId="77777777" w:rsidR="006B5B76" w:rsidRDefault="006B5B76">
            <w:pPr>
              <w:spacing w:after="0"/>
              <w:rPr>
                <w:rFonts w:cs="Arial"/>
                <w:sz w:val="18"/>
                <w:szCs w:val="18"/>
              </w:rPr>
            </w:pPr>
            <w:r>
              <w:rPr>
                <w:rFonts w:cs="Arial"/>
                <w:sz w:val="18"/>
                <w:szCs w:val="18"/>
              </w:rPr>
              <w:t>- UE-triggered</w:t>
            </w:r>
            <w:r>
              <w:rPr>
                <w:rFonts w:cs="Arial"/>
                <w:sz w:val="18"/>
                <w:szCs w:val="18"/>
              </w:rPr>
              <w:br/>
            </w:r>
          </w:p>
          <w:p w14:paraId="400FFFAC" w14:textId="77777777" w:rsidR="006B5B76" w:rsidRDefault="006B5B76">
            <w:pPr>
              <w:spacing w:after="0"/>
              <w:rPr>
                <w:rFonts w:cs="Arial"/>
                <w:sz w:val="18"/>
                <w:szCs w:val="18"/>
              </w:rPr>
            </w:pPr>
            <w:r>
              <w:rPr>
                <w:rFonts w:cs="Arial"/>
                <w:sz w:val="18"/>
                <w:szCs w:val="18"/>
              </w:rPr>
              <w:t>- Network-triggered</w:t>
            </w:r>
          </w:p>
        </w:tc>
        <w:tc>
          <w:tcPr>
            <w:tcW w:w="1134" w:type="dxa"/>
            <w:tcBorders>
              <w:top w:val="single" w:sz="4" w:space="0" w:color="auto"/>
              <w:left w:val="single" w:sz="4" w:space="0" w:color="auto"/>
              <w:bottom w:val="single" w:sz="4" w:space="0" w:color="auto"/>
              <w:right w:val="single" w:sz="4" w:space="0" w:color="auto"/>
            </w:tcBorders>
          </w:tcPr>
          <w:p w14:paraId="40D0426D" w14:textId="77777777" w:rsidR="006B5B76" w:rsidRDefault="006B5B76">
            <w:pPr>
              <w:spacing w:after="0"/>
              <w:rPr>
                <w:rFonts w:cs="Arial"/>
                <w:sz w:val="18"/>
                <w:szCs w:val="18"/>
              </w:rPr>
            </w:pPr>
            <w:r>
              <w:rPr>
                <w:rFonts w:cs="Arial"/>
                <w:sz w:val="18"/>
                <w:szCs w:val="18"/>
              </w:rPr>
              <w:t>AS security via RRC message</w:t>
            </w:r>
          </w:p>
          <w:p w14:paraId="10911A61" w14:textId="77777777" w:rsidR="006B5B76" w:rsidRDefault="006B5B76">
            <w:pPr>
              <w:spacing w:after="0"/>
              <w:rPr>
                <w:rFonts w:cs="Arial"/>
                <w:sz w:val="18"/>
                <w:szCs w:val="18"/>
              </w:rPr>
            </w:pPr>
          </w:p>
        </w:tc>
      </w:tr>
      <w:tr w:rsidR="006B5B76" w14:paraId="5F903523" w14:textId="77777777" w:rsidTr="006B5B76">
        <w:tc>
          <w:tcPr>
            <w:tcW w:w="9634" w:type="dxa"/>
            <w:gridSpan w:val="7"/>
            <w:tcBorders>
              <w:top w:val="single" w:sz="4" w:space="0" w:color="auto"/>
              <w:left w:val="single" w:sz="4" w:space="0" w:color="auto"/>
              <w:bottom w:val="single" w:sz="4" w:space="0" w:color="auto"/>
              <w:right w:val="single" w:sz="4" w:space="0" w:color="auto"/>
            </w:tcBorders>
            <w:hideMark/>
          </w:tcPr>
          <w:p w14:paraId="08ACA1CB" w14:textId="77777777" w:rsidR="006B5B76" w:rsidRDefault="006B5B76">
            <w:pPr>
              <w:pStyle w:val="TAN"/>
              <w:rPr>
                <w:lang w:eastAsia="en-US"/>
              </w:rPr>
            </w:pPr>
            <w:r>
              <w:t>*:</w:t>
            </w:r>
            <w:r>
              <w:tab/>
              <w:t>The payload size doesn't consider signalling overhead.</w:t>
            </w:r>
          </w:p>
          <w:p w14:paraId="61C79208" w14:textId="77777777" w:rsidR="006B5B76" w:rsidRDefault="006B5B76">
            <w:pPr>
              <w:pStyle w:val="TAN"/>
            </w:pPr>
            <w:r>
              <w:t>**:</w:t>
            </w:r>
            <w:r>
              <w:tab/>
              <w:t>The End-to-End report latency is the latency from availability of the measurement report at the UE side to the availability of the measurement report at the terminated network entity. The time to generate data or perform measurements depends on RAN1/RAN4 specification.</w:t>
            </w:r>
          </w:p>
          <w:p w14:paraId="403A19F8" w14:textId="77777777" w:rsidR="006B5B76" w:rsidRDefault="006B5B76">
            <w:pPr>
              <w:pStyle w:val="TAN"/>
            </w:pPr>
            <w:r>
              <w:t>***:</w:t>
            </w:r>
            <w:r>
              <w:tab/>
              <w:t>Procedure latency is the latency caused by procedures, including procedure to ready for reporting (e.g., entering CONNECTED state, report interval).</w:t>
            </w:r>
          </w:p>
          <w:p w14:paraId="10030980" w14:textId="77777777" w:rsidR="006B5B76" w:rsidRDefault="006B5B76">
            <w:pPr>
              <w:pStyle w:val="TAN"/>
            </w:pPr>
            <w:r>
              <w:t>****:</w:t>
            </w:r>
            <w:r>
              <w:tab/>
              <w:t>Air interface signalling latency is the latency to transmit one report, e.g., RRC signalling latency or PUCCH signalling latency.</w:t>
            </w:r>
          </w:p>
        </w:tc>
      </w:tr>
    </w:tbl>
    <w:p w14:paraId="39CCF968" w14:textId="77777777" w:rsidR="00E1017D" w:rsidRDefault="00E1017D" w:rsidP="00E1017D">
      <w:pPr>
        <w:rPr>
          <w:rFonts w:eastAsia="宋体"/>
          <w:lang w:eastAsia="zh-CN"/>
        </w:rPr>
        <w:sectPr w:rsidR="00E1017D" w:rsidSect="00A671EC">
          <w:pgSz w:w="11907" w:h="16840" w:code="9"/>
          <w:pgMar w:top="1021" w:right="1021" w:bottom="1021" w:left="1021" w:header="720" w:footer="578" w:gutter="0"/>
          <w:cols w:space="720"/>
          <w:titlePg/>
          <w:docGrid w:linePitch="272"/>
        </w:sectPr>
      </w:pPr>
    </w:p>
    <w:p w14:paraId="0788DA49" w14:textId="77777777" w:rsidR="00E1017D" w:rsidRPr="00EE3EBC" w:rsidRDefault="00E1017D" w:rsidP="00E1017D">
      <w:pPr>
        <w:rPr>
          <w:rFonts w:eastAsia="宋体"/>
          <w:lang w:eastAsia="zh-CN"/>
        </w:rPr>
      </w:pPr>
    </w:p>
    <w:p w14:paraId="282ACB48" w14:textId="77777777" w:rsidR="00E1017D" w:rsidRPr="00CC3349" w:rsidRDefault="00E1017D" w:rsidP="00E1017D">
      <w:pPr>
        <w:rPr>
          <w:rFonts w:eastAsia="宋体"/>
          <w:lang w:eastAsia="zh-CN"/>
        </w:rPr>
      </w:pPr>
    </w:p>
    <w:p w14:paraId="0CC55BCE" w14:textId="77777777" w:rsidR="00E1017D" w:rsidRDefault="00E1017D" w:rsidP="00156A68">
      <w:pPr>
        <w:pStyle w:val="Heading1"/>
        <w:numPr>
          <w:ilvl w:val="0"/>
          <w:numId w:val="8"/>
        </w:numPr>
        <w:tabs>
          <w:tab w:val="num" w:pos="360"/>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CC3349">
        <w:rPr>
          <w:rFonts w:eastAsia="宋体" w:cs="Arial"/>
          <w:b/>
          <w:sz w:val="32"/>
          <w:szCs w:val="32"/>
          <w:lang w:eastAsia="zh-CN"/>
        </w:rPr>
        <w:t>Annex</w:t>
      </w:r>
      <w:r>
        <w:rPr>
          <w:rFonts w:eastAsia="宋体" w:cs="Arial"/>
          <w:b/>
          <w:sz w:val="32"/>
          <w:szCs w:val="32"/>
          <w:lang w:eastAsia="zh-CN"/>
        </w:rPr>
        <w:t xml:space="preserve"> B</w:t>
      </w:r>
      <w:r w:rsidRPr="00CC3349">
        <w:rPr>
          <w:rFonts w:eastAsia="宋体" w:cs="Arial"/>
          <w:b/>
          <w:sz w:val="32"/>
          <w:szCs w:val="32"/>
          <w:lang w:eastAsia="zh-CN"/>
        </w:rPr>
        <w:t>: R1-2310681 Reply LS on Data Collection Requirements and Assumptions</w:t>
      </w:r>
    </w:p>
    <w:p w14:paraId="0A5FAEBA" w14:textId="77777777" w:rsidR="00E1017D" w:rsidRPr="00BF17F6" w:rsidRDefault="00E1017D" w:rsidP="00E1017D">
      <w:pPr>
        <w:rPr>
          <w:rFonts w:eastAsia="等线"/>
          <w:lang w:eastAsia="zh-CN"/>
        </w:rPr>
      </w:pPr>
      <w:r>
        <w:rPr>
          <w:rFonts w:eastAsia="等线" w:hint="eastAsia"/>
          <w:lang w:eastAsia="zh-CN"/>
        </w:rPr>
        <w:t>C</w:t>
      </w:r>
      <w:r>
        <w:rPr>
          <w:rFonts w:eastAsia="等线"/>
          <w:lang w:eastAsia="zh-CN"/>
        </w:rPr>
        <w:t>SI compression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54"/>
        <w:gridCol w:w="1440"/>
        <w:gridCol w:w="1260"/>
        <w:gridCol w:w="4500"/>
      </w:tblGrid>
      <w:tr w:rsidR="00E1017D" w14:paraId="004D24B6" w14:textId="77777777" w:rsidTr="00C35087">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13BED497" w14:textId="77777777" w:rsidR="00E1017D" w:rsidRDefault="00E1017D" w:rsidP="00C35087">
            <w:pPr>
              <w:snapToGrid w:val="0"/>
              <w:spacing w:before="100" w:beforeAutospacing="1" w:after="120"/>
              <w:rPr>
                <w:b/>
                <w:bCs/>
              </w:rPr>
            </w:pPr>
            <w:bookmarkStart w:id="52" w:name="_Hlk149660153"/>
            <w:r>
              <w:rPr>
                <w:b/>
                <w:bCs/>
              </w:rPr>
              <w:t>LCM purpose</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1AEE4F1E" w14:textId="77777777" w:rsidR="00E1017D" w:rsidRDefault="00E1017D" w:rsidP="00C35087">
            <w:pPr>
              <w:snapToGrid w:val="0"/>
              <w:spacing w:before="100" w:beforeAutospacing="1" w:after="120"/>
              <w:rPr>
                <w:b/>
                <w:bCs/>
              </w:rPr>
            </w:pPr>
            <w:r>
              <w:rPr>
                <w:b/>
                <w:bCs/>
              </w:rPr>
              <w:t>Data content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35DF675" w14:textId="77777777" w:rsidR="00E1017D" w:rsidRDefault="00E1017D" w:rsidP="00C35087">
            <w:pPr>
              <w:snapToGrid w:val="0"/>
              <w:spacing w:before="100" w:beforeAutospacing="1" w:after="120"/>
              <w:rPr>
                <w:b/>
                <w:bCs/>
              </w:rPr>
            </w:pPr>
            <w:r>
              <w:rPr>
                <w:b/>
                <w:bCs/>
              </w:rPr>
              <w:t>Typical data size (per data sample)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6C4C810" w14:textId="77777777" w:rsidR="00E1017D" w:rsidRDefault="00E1017D" w:rsidP="00C35087">
            <w:pPr>
              <w:snapToGrid w:val="0"/>
              <w:spacing w:before="100" w:beforeAutospacing="1" w:after="120"/>
              <w:rPr>
                <w:b/>
                <w:bCs/>
              </w:rPr>
            </w:pPr>
            <w:r>
              <w:rPr>
                <w:b/>
                <w:bCs/>
              </w:rPr>
              <w:t>Typical latency requirement</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463BD452" w14:textId="77777777" w:rsidR="00E1017D" w:rsidRDefault="00E1017D" w:rsidP="00C35087">
            <w:pPr>
              <w:snapToGrid w:val="0"/>
              <w:spacing w:before="100" w:beforeAutospacing="1" w:after="120"/>
              <w:rPr>
                <w:b/>
                <w:bCs/>
              </w:rPr>
            </w:pPr>
            <w:r>
              <w:rPr>
                <w:b/>
                <w:bCs/>
              </w:rPr>
              <w:t>Notes</w:t>
            </w:r>
          </w:p>
        </w:tc>
      </w:tr>
      <w:tr w:rsidR="00E1017D" w14:paraId="6D8D01C4" w14:textId="77777777" w:rsidTr="00C35087">
        <w:trPr>
          <w:trHeight w:val="431"/>
        </w:trPr>
        <w:tc>
          <w:tcPr>
            <w:tcW w:w="1151" w:type="dxa"/>
            <w:vMerge w:val="restart"/>
            <w:tcBorders>
              <w:top w:val="single" w:sz="4" w:space="0" w:color="auto"/>
              <w:left w:val="single" w:sz="4" w:space="0" w:color="auto"/>
              <w:right w:val="single" w:sz="4" w:space="0" w:color="auto"/>
            </w:tcBorders>
            <w:shd w:val="clear" w:color="auto" w:fill="auto"/>
            <w:vAlign w:val="center"/>
          </w:tcPr>
          <w:p w14:paraId="2A860235" w14:textId="77777777" w:rsidR="00E1017D" w:rsidRDefault="00E1017D" w:rsidP="00C35087">
            <w:pPr>
              <w:snapToGrid w:val="0"/>
              <w:spacing w:before="100" w:beforeAutospacing="1" w:after="120"/>
            </w:pPr>
            <w:r>
              <w:t>Training</w:t>
            </w:r>
          </w:p>
        </w:tc>
        <w:tc>
          <w:tcPr>
            <w:tcW w:w="1454" w:type="dxa"/>
            <w:tcBorders>
              <w:top w:val="single" w:sz="4" w:space="0" w:color="auto"/>
              <w:left w:val="single" w:sz="4" w:space="0" w:color="auto"/>
              <w:right w:val="single" w:sz="4" w:space="0" w:color="auto"/>
            </w:tcBorders>
            <w:shd w:val="clear" w:color="auto" w:fill="auto"/>
            <w:vAlign w:val="center"/>
          </w:tcPr>
          <w:p w14:paraId="720F658C" w14:textId="77777777" w:rsidR="00E1017D" w:rsidRDefault="00E1017D" w:rsidP="00C35087">
            <w:pPr>
              <w:snapToGrid w:val="0"/>
              <w:spacing w:before="100" w:beforeAutospacing="1" w:after="120"/>
            </w:pPr>
            <w:r>
              <w:t xml:space="preserve">Target CSI </w:t>
            </w:r>
          </w:p>
        </w:tc>
        <w:tc>
          <w:tcPr>
            <w:tcW w:w="1440" w:type="dxa"/>
            <w:tcBorders>
              <w:top w:val="single" w:sz="4" w:space="0" w:color="auto"/>
              <w:left w:val="single" w:sz="4" w:space="0" w:color="auto"/>
              <w:right w:val="single" w:sz="4" w:space="0" w:color="auto"/>
            </w:tcBorders>
            <w:shd w:val="clear" w:color="auto" w:fill="auto"/>
            <w:vAlign w:val="center"/>
          </w:tcPr>
          <w:p w14:paraId="53B7A039" w14:textId="77777777" w:rsidR="00E1017D" w:rsidRDefault="00E1017D" w:rsidP="00C35087">
            <w:pPr>
              <w:snapToGrid w:val="0"/>
              <w:spacing w:before="100" w:beforeAutospacing="1" w:after="120"/>
            </w:pPr>
            <w:r>
              <w:t>See Notes 1, 2</w:t>
            </w:r>
          </w:p>
        </w:tc>
        <w:tc>
          <w:tcPr>
            <w:tcW w:w="1260" w:type="dxa"/>
            <w:tcBorders>
              <w:top w:val="single" w:sz="4" w:space="0" w:color="auto"/>
              <w:left w:val="single" w:sz="4" w:space="0" w:color="auto"/>
              <w:right w:val="single" w:sz="4" w:space="0" w:color="auto"/>
            </w:tcBorders>
            <w:shd w:val="clear" w:color="auto" w:fill="auto"/>
            <w:vAlign w:val="center"/>
          </w:tcPr>
          <w:p w14:paraId="468A87FE" w14:textId="77777777" w:rsidR="00E1017D" w:rsidRPr="00FD7EFC" w:rsidRDefault="00E1017D" w:rsidP="00C35087">
            <w:pPr>
              <w:snapToGrid w:val="0"/>
              <w:spacing w:before="100" w:beforeAutospacing="1" w:after="120"/>
              <w:rPr>
                <w:highlight w:val="green"/>
              </w:rPr>
            </w:pPr>
            <w:r w:rsidRPr="00FD7EFC">
              <w:rPr>
                <w:highlight w:val="green"/>
              </w:rPr>
              <w:t>Relaxed</w:t>
            </w:r>
          </w:p>
        </w:tc>
        <w:tc>
          <w:tcPr>
            <w:tcW w:w="4500" w:type="dxa"/>
            <w:tcBorders>
              <w:top w:val="single" w:sz="4" w:space="0" w:color="auto"/>
              <w:left w:val="single" w:sz="4" w:space="0" w:color="auto"/>
              <w:right w:val="single" w:sz="4" w:space="0" w:color="auto"/>
            </w:tcBorders>
            <w:shd w:val="clear" w:color="auto" w:fill="auto"/>
            <w:vAlign w:val="center"/>
          </w:tcPr>
          <w:p w14:paraId="4B8FFA95" w14:textId="77777777" w:rsidR="00E1017D" w:rsidRDefault="00E1017D" w:rsidP="00C35087">
            <w:pPr>
              <w:snapToGrid w:val="0"/>
              <w:spacing w:before="100" w:beforeAutospacing="1" w:after="120"/>
            </w:pPr>
            <w:r>
              <w:t>This row applies to Type 1, Type 2, and the first or second stage of described procedure of Type 3 separate training.</w:t>
            </w:r>
          </w:p>
        </w:tc>
      </w:tr>
      <w:tr w:rsidR="00E1017D" w14:paraId="27C387B9" w14:textId="77777777" w:rsidTr="00C35087">
        <w:trPr>
          <w:trHeight w:val="386"/>
        </w:trPr>
        <w:tc>
          <w:tcPr>
            <w:tcW w:w="1151" w:type="dxa"/>
            <w:vMerge/>
            <w:tcBorders>
              <w:left w:val="single" w:sz="4" w:space="0" w:color="auto"/>
              <w:right w:val="single" w:sz="4" w:space="0" w:color="auto"/>
            </w:tcBorders>
            <w:shd w:val="clear" w:color="auto" w:fill="auto"/>
            <w:vAlign w:val="center"/>
          </w:tcPr>
          <w:p w14:paraId="55899BA9" w14:textId="77777777" w:rsidR="00E1017D" w:rsidRDefault="00E1017D" w:rsidP="00C35087"/>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1B258C1F" w14:textId="77777777" w:rsidR="00E1017D" w:rsidRDefault="00E1017D" w:rsidP="00C35087">
            <w:pPr>
              <w:snapToGrid w:val="0"/>
              <w:spacing w:before="100" w:beforeAutospacing="1" w:after="120"/>
            </w:pPr>
            <w:r>
              <w:t>CSI Feedback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A7D400E" w14:textId="77777777" w:rsidR="00E1017D" w:rsidRDefault="00E1017D" w:rsidP="00C35087">
            <w:pPr>
              <w:snapToGrid w:val="0"/>
              <w:spacing w:before="100" w:beforeAutospacing="1" w:after="120"/>
            </w:pPr>
            <w:r>
              <w:t>See Note 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20F14CF" w14:textId="77777777" w:rsidR="00E1017D" w:rsidRPr="00FD7EFC" w:rsidRDefault="00E1017D" w:rsidP="00C35087">
            <w:pPr>
              <w:snapToGrid w:val="0"/>
              <w:spacing w:before="100" w:beforeAutospacing="1" w:after="120"/>
              <w:rPr>
                <w:highlight w:val="green"/>
              </w:rPr>
            </w:pPr>
            <w:r w:rsidRPr="00FD7EFC">
              <w:rPr>
                <w:highlight w:val="green"/>
              </w:rPr>
              <w:t>Relaxed</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179DF3C3" w14:textId="77777777" w:rsidR="00E1017D" w:rsidRDefault="00E1017D" w:rsidP="00C35087">
            <w:pPr>
              <w:snapToGrid w:val="0"/>
              <w:spacing w:before="100" w:beforeAutospacing="1" w:after="120"/>
            </w:pPr>
            <w:r>
              <w:t>This is for dataset delivery for the second stage of described procedure of Type 3 separate training (either from Network side to UE side, or from UE side to Network side) and forward propagation information for Type 2 training.</w:t>
            </w:r>
          </w:p>
          <w:p w14:paraId="219D39EA" w14:textId="77777777" w:rsidR="00E1017D" w:rsidRDefault="00E1017D" w:rsidP="00C35087">
            <w:pPr>
              <w:snapToGrid w:val="0"/>
              <w:spacing w:before="100" w:beforeAutospacing="1" w:after="120"/>
            </w:pPr>
            <w:r>
              <w:t>See Note 7</w:t>
            </w:r>
          </w:p>
        </w:tc>
      </w:tr>
      <w:tr w:rsidR="00E1017D" w14:paraId="3F18BFF8" w14:textId="77777777" w:rsidTr="00C35087">
        <w:tc>
          <w:tcPr>
            <w:tcW w:w="1151" w:type="dxa"/>
            <w:vMerge/>
            <w:tcBorders>
              <w:left w:val="single" w:sz="4" w:space="0" w:color="auto"/>
              <w:right w:val="single" w:sz="4" w:space="0" w:color="auto"/>
            </w:tcBorders>
            <w:shd w:val="clear" w:color="auto" w:fill="auto"/>
            <w:vAlign w:val="center"/>
          </w:tcPr>
          <w:p w14:paraId="133A8326" w14:textId="77777777" w:rsidR="00E1017D" w:rsidRDefault="00E1017D" w:rsidP="00C35087"/>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46C61276" w14:textId="77777777" w:rsidR="00E1017D" w:rsidRDefault="00E1017D" w:rsidP="00C35087">
            <w:pPr>
              <w:snapToGrid w:val="0"/>
              <w:spacing w:before="100" w:beforeAutospacing="1" w:after="120"/>
            </w:pPr>
            <w:r>
              <w:t>Gradients for CSI Feeback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BF018C" w14:textId="77777777" w:rsidR="00E1017D" w:rsidRDefault="00E1017D" w:rsidP="00C35087">
            <w:pPr>
              <w:snapToGrid w:val="0"/>
              <w:spacing w:before="100" w:beforeAutospacing="1" w:after="120"/>
            </w:pPr>
            <w:r>
              <w:t>No agreement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5AB390B" w14:textId="77777777" w:rsidR="00E1017D" w:rsidRPr="00FD7EFC" w:rsidRDefault="00E1017D" w:rsidP="00C35087">
            <w:pPr>
              <w:snapToGrid w:val="0"/>
              <w:spacing w:before="100" w:beforeAutospacing="1" w:after="120"/>
              <w:rPr>
                <w:highlight w:val="green"/>
              </w:rPr>
            </w:pPr>
            <w:r w:rsidRPr="00FD7EFC">
              <w:rPr>
                <w:highlight w:val="green"/>
              </w:rPr>
              <w:t>Relaxed</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04B82507" w14:textId="77777777" w:rsidR="00E1017D" w:rsidRDefault="00E1017D" w:rsidP="00C35087">
            <w:pPr>
              <w:snapToGrid w:val="0"/>
              <w:spacing w:before="100" w:beforeAutospacing="1" w:after="120"/>
            </w:pPr>
            <w:r>
              <w:t>This is for backward propagation for Type 2 training</w:t>
            </w:r>
          </w:p>
          <w:p w14:paraId="277142B4" w14:textId="77777777" w:rsidR="00E1017D" w:rsidRDefault="00E1017D" w:rsidP="00C35087">
            <w:pPr>
              <w:snapToGrid w:val="0"/>
              <w:spacing w:before="100" w:beforeAutospacing="1" w:after="120"/>
            </w:pPr>
            <w:r>
              <w:t>See Note 7</w:t>
            </w:r>
          </w:p>
        </w:tc>
      </w:tr>
      <w:tr w:rsidR="00E1017D" w14:paraId="064D27AC" w14:textId="77777777" w:rsidTr="00C35087">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338958FF" w14:textId="77777777" w:rsidR="00E1017D" w:rsidRDefault="00E1017D" w:rsidP="00C35087">
            <w:pPr>
              <w:snapToGrid w:val="0"/>
              <w:spacing w:before="100" w:beforeAutospacing="1" w:after="120"/>
            </w:pPr>
            <w:r>
              <w:t>Inference</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3728088D" w14:textId="77777777" w:rsidR="00E1017D" w:rsidRDefault="00E1017D" w:rsidP="00C35087">
            <w:pPr>
              <w:snapToGrid w:val="0"/>
              <w:spacing w:before="100" w:beforeAutospacing="1" w:after="120"/>
            </w:pPr>
            <w:r>
              <w:t>CSI Feedback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DCE1DE" w14:textId="77777777" w:rsidR="00E1017D" w:rsidRDefault="00E1017D" w:rsidP="00C35087">
            <w:pPr>
              <w:snapToGrid w:val="0"/>
              <w:spacing w:before="100" w:beforeAutospacing="1" w:after="120"/>
            </w:pPr>
            <w:r>
              <w:t>See Note 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5D1B08D" w14:textId="77777777" w:rsidR="00E1017D" w:rsidRDefault="00E1017D" w:rsidP="00C35087">
            <w:pPr>
              <w:snapToGrid w:val="0"/>
              <w:spacing w:before="100" w:beforeAutospacing="1" w:after="120"/>
            </w:pPr>
            <w:r w:rsidRPr="00FD7EFC">
              <w:rPr>
                <w:highlight w:val="red"/>
              </w:rPr>
              <w:t>Time-critical</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686F062F" w14:textId="77777777" w:rsidR="00E1017D" w:rsidRDefault="00E1017D" w:rsidP="00C35087">
            <w:pPr>
              <w:snapToGrid w:val="0"/>
              <w:spacing w:before="100" w:beforeAutospacing="1" w:after="120"/>
            </w:pPr>
            <w:r w:rsidRPr="00FD7EFC">
              <w:rPr>
                <w:highlight w:val="yellow"/>
              </w:rPr>
              <w:t>Can use L1 report similar to legacy CSI</w:t>
            </w:r>
          </w:p>
        </w:tc>
      </w:tr>
      <w:tr w:rsidR="00E1017D" w14:paraId="4E0F0C4D" w14:textId="77777777" w:rsidTr="00C35087">
        <w:trPr>
          <w:trHeight w:val="818"/>
        </w:trPr>
        <w:tc>
          <w:tcPr>
            <w:tcW w:w="1151" w:type="dxa"/>
            <w:vMerge w:val="restart"/>
            <w:tcBorders>
              <w:top w:val="single" w:sz="4" w:space="0" w:color="auto"/>
              <w:left w:val="single" w:sz="4" w:space="0" w:color="auto"/>
              <w:right w:val="single" w:sz="4" w:space="0" w:color="auto"/>
            </w:tcBorders>
            <w:shd w:val="clear" w:color="auto" w:fill="auto"/>
            <w:vAlign w:val="center"/>
          </w:tcPr>
          <w:p w14:paraId="58F7A8DB" w14:textId="77777777" w:rsidR="00E1017D" w:rsidRDefault="00E1017D" w:rsidP="00C35087">
            <w:pPr>
              <w:snapToGrid w:val="0"/>
              <w:spacing w:before="100" w:beforeAutospacing="1" w:after="120"/>
            </w:pPr>
            <w:r>
              <w:t>Monitoring</w:t>
            </w:r>
          </w:p>
        </w:tc>
        <w:tc>
          <w:tcPr>
            <w:tcW w:w="1454" w:type="dxa"/>
            <w:tcBorders>
              <w:top w:val="single" w:sz="4" w:space="0" w:color="auto"/>
              <w:left w:val="single" w:sz="4" w:space="0" w:color="auto"/>
              <w:right w:val="single" w:sz="4" w:space="0" w:color="auto"/>
            </w:tcBorders>
            <w:shd w:val="clear" w:color="auto" w:fill="auto"/>
            <w:vAlign w:val="center"/>
          </w:tcPr>
          <w:p w14:paraId="3015BC51" w14:textId="77777777" w:rsidR="00E1017D" w:rsidRDefault="00E1017D" w:rsidP="00C35087">
            <w:pPr>
              <w:snapToGrid w:val="0"/>
              <w:spacing w:before="100" w:beforeAutospacing="1" w:after="120"/>
            </w:pPr>
            <w:r>
              <w:t>Reconstructed CSI from NW to UE</w:t>
            </w:r>
          </w:p>
          <w:p w14:paraId="4CE63256" w14:textId="77777777" w:rsidR="00E1017D" w:rsidRDefault="00E1017D" w:rsidP="00C35087">
            <w:pPr>
              <w:snapToGrid w:val="0"/>
              <w:spacing w:before="100" w:beforeAutospacing="1" w:after="120"/>
            </w:pPr>
            <w:r>
              <w:t>See Note 6</w:t>
            </w:r>
          </w:p>
        </w:tc>
        <w:tc>
          <w:tcPr>
            <w:tcW w:w="1440" w:type="dxa"/>
            <w:tcBorders>
              <w:top w:val="single" w:sz="4" w:space="0" w:color="auto"/>
              <w:left w:val="single" w:sz="4" w:space="0" w:color="auto"/>
              <w:right w:val="single" w:sz="4" w:space="0" w:color="auto"/>
            </w:tcBorders>
            <w:shd w:val="clear" w:color="auto" w:fill="auto"/>
            <w:vAlign w:val="center"/>
          </w:tcPr>
          <w:p w14:paraId="3625EEF3" w14:textId="77777777" w:rsidR="00E1017D" w:rsidRDefault="00E1017D" w:rsidP="00C35087">
            <w:pPr>
              <w:snapToGrid w:val="0"/>
              <w:spacing w:before="100" w:beforeAutospacing="1" w:after="120"/>
            </w:pPr>
            <w:r>
              <w:t>No agreement; [expected to be similar to target CSI for monitoring]</w:t>
            </w:r>
          </w:p>
        </w:tc>
        <w:tc>
          <w:tcPr>
            <w:tcW w:w="1260" w:type="dxa"/>
            <w:tcBorders>
              <w:top w:val="single" w:sz="4" w:space="0" w:color="auto"/>
              <w:left w:val="single" w:sz="4" w:space="0" w:color="auto"/>
              <w:right w:val="single" w:sz="4" w:space="0" w:color="auto"/>
            </w:tcBorders>
            <w:shd w:val="clear" w:color="auto" w:fill="auto"/>
            <w:vAlign w:val="center"/>
          </w:tcPr>
          <w:p w14:paraId="684CB4B8" w14:textId="77777777" w:rsidR="00E1017D" w:rsidRPr="00FD7EFC" w:rsidRDefault="00E1017D" w:rsidP="00C35087">
            <w:pPr>
              <w:snapToGrid w:val="0"/>
              <w:spacing w:before="100" w:beforeAutospacing="1" w:after="120"/>
              <w:rPr>
                <w:highlight w:val="cyan"/>
              </w:rPr>
            </w:pPr>
            <w:r w:rsidRPr="00FD7EFC">
              <w:rPr>
                <w:highlight w:val="cyan"/>
              </w:rPr>
              <w:t>Near-real-time</w:t>
            </w:r>
          </w:p>
        </w:tc>
        <w:tc>
          <w:tcPr>
            <w:tcW w:w="4500" w:type="dxa"/>
            <w:tcBorders>
              <w:top w:val="single" w:sz="4" w:space="0" w:color="auto"/>
              <w:left w:val="single" w:sz="4" w:space="0" w:color="auto"/>
              <w:right w:val="single" w:sz="4" w:space="0" w:color="auto"/>
            </w:tcBorders>
            <w:shd w:val="clear" w:color="auto" w:fill="auto"/>
            <w:vAlign w:val="center"/>
          </w:tcPr>
          <w:p w14:paraId="61BDEBE1" w14:textId="77777777" w:rsidR="00E1017D" w:rsidRDefault="00E1017D" w:rsidP="00C35087">
            <w:pPr>
              <w:snapToGrid w:val="0"/>
              <w:spacing w:before="100" w:beforeAutospacing="1" w:after="120"/>
            </w:pPr>
            <w:r>
              <w:t>This is called “UE-sided monitoring” in RAN1.</w:t>
            </w:r>
          </w:p>
        </w:tc>
      </w:tr>
      <w:tr w:rsidR="00E1017D" w14:paraId="5EA82380" w14:textId="77777777" w:rsidTr="00C35087">
        <w:tc>
          <w:tcPr>
            <w:tcW w:w="1151" w:type="dxa"/>
            <w:vMerge/>
            <w:tcBorders>
              <w:left w:val="single" w:sz="4" w:space="0" w:color="auto"/>
              <w:right w:val="single" w:sz="4" w:space="0" w:color="auto"/>
            </w:tcBorders>
            <w:shd w:val="clear" w:color="auto" w:fill="auto"/>
            <w:vAlign w:val="center"/>
          </w:tcPr>
          <w:p w14:paraId="3257BF97" w14:textId="77777777" w:rsidR="00E1017D" w:rsidRDefault="00E1017D" w:rsidP="00C35087">
            <w:pPr>
              <w:snapToGrid w:val="0"/>
              <w:spacing w:before="100" w:beforeAutospacing="1" w:after="120"/>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6B5DC09F" w14:textId="77777777" w:rsidR="00E1017D" w:rsidRDefault="00E1017D" w:rsidP="00C35087">
            <w:pPr>
              <w:snapToGrid w:val="0"/>
              <w:spacing w:before="100" w:beforeAutospacing="1" w:after="120"/>
            </w:pPr>
            <w:r>
              <w:t>Calculated performance metrics</w:t>
            </w:r>
          </w:p>
          <w:p w14:paraId="06B37985" w14:textId="77777777" w:rsidR="00E1017D" w:rsidRDefault="00E1017D" w:rsidP="00C35087">
            <w:pPr>
              <w:snapToGrid w:val="0"/>
              <w:spacing w:before="100" w:beforeAutospacing="1" w:after="120"/>
            </w:pPr>
            <w:r>
              <w:t>See Note 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E498A35" w14:textId="77777777" w:rsidR="00E1017D" w:rsidRDefault="00E1017D" w:rsidP="00C35087">
            <w:pPr>
              <w:snapToGrid w:val="0"/>
              <w:spacing w:before="100" w:beforeAutospacing="1" w:after="120"/>
            </w:pPr>
            <w:r>
              <w:t>See Note 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647D125" w14:textId="77777777" w:rsidR="00E1017D" w:rsidRPr="00FD7EFC" w:rsidRDefault="00E1017D" w:rsidP="00C35087">
            <w:pPr>
              <w:snapToGrid w:val="0"/>
              <w:spacing w:before="100" w:beforeAutospacing="1" w:after="120"/>
              <w:rPr>
                <w:highlight w:val="cyan"/>
              </w:rPr>
            </w:pPr>
            <w:r w:rsidRPr="00FD7EFC">
              <w:rPr>
                <w:highlight w:val="cyan"/>
              </w:rPr>
              <w:t>Near-real-time</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1C2F53A2" w14:textId="77777777" w:rsidR="00E1017D" w:rsidRDefault="00E1017D" w:rsidP="00C35087">
            <w:pPr>
              <w:snapToGrid w:val="0"/>
              <w:spacing w:before="100" w:beforeAutospacing="1" w:after="120"/>
            </w:pPr>
            <w:r>
              <w:t>This is called “UE-sided monitoring” in RAN1.</w:t>
            </w:r>
          </w:p>
        </w:tc>
      </w:tr>
      <w:tr w:rsidR="00E1017D" w14:paraId="2C0C31CE" w14:textId="77777777" w:rsidTr="00C35087">
        <w:tc>
          <w:tcPr>
            <w:tcW w:w="1151" w:type="dxa"/>
            <w:vMerge/>
            <w:tcBorders>
              <w:left w:val="single" w:sz="4" w:space="0" w:color="auto"/>
              <w:bottom w:val="single" w:sz="4" w:space="0" w:color="auto"/>
              <w:right w:val="single" w:sz="4" w:space="0" w:color="auto"/>
            </w:tcBorders>
            <w:shd w:val="clear" w:color="auto" w:fill="auto"/>
            <w:vAlign w:val="center"/>
          </w:tcPr>
          <w:p w14:paraId="7366C16F" w14:textId="77777777" w:rsidR="00E1017D" w:rsidRDefault="00E1017D" w:rsidP="00C35087">
            <w:pPr>
              <w:snapToGrid w:val="0"/>
              <w:spacing w:before="100" w:beforeAutospacing="1" w:after="120"/>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4817BAA8" w14:textId="77777777" w:rsidR="00E1017D" w:rsidRDefault="00E1017D" w:rsidP="00C35087">
            <w:pPr>
              <w:snapToGrid w:val="0"/>
              <w:spacing w:before="100" w:beforeAutospacing="1" w:after="120"/>
            </w:pPr>
            <w:r>
              <w:t>Target CSI</w:t>
            </w:r>
          </w:p>
          <w:p w14:paraId="51609845" w14:textId="77777777" w:rsidR="00E1017D" w:rsidRDefault="00E1017D" w:rsidP="00C35087">
            <w:pPr>
              <w:snapToGrid w:val="0"/>
              <w:spacing w:before="100" w:beforeAutospacing="1" w:after="120"/>
            </w:pPr>
            <w:r>
              <w:t>See Note 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1BE75B9" w14:textId="77777777" w:rsidR="00E1017D" w:rsidRDefault="00E1017D" w:rsidP="00C35087">
            <w:pPr>
              <w:snapToGrid w:val="0"/>
              <w:spacing w:before="100" w:beforeAutospacing="1" w:after="120"/>
            </w:pPr>
            <w:r>
              <w:t xml:space="preserve"> See Notes 1, 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2B6E7D8" w14:textId="77777777" w:rsidR="00E1017D" w:rsidRPr="00FD7EFC" w:rsidRDefault="00E1017D" w:rsidP="00C35087">
            <w:pPr>
              <w:snapToGrid w:val="0"/>
              <w:spacing w:before="100" w:beforeAutospacing="1" w:after="120"/>
              <w:rPr>
                <w:highlight w:val="cyan"/>
              </w:rPr>
            </w:pPr>
            <w:r w:rsidRPr="00FD7EFC">
              <w:rPr>
                <w:highlight w:val="cyan"/>
              </w:rPr>
              <w:t>Near-real-time</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3DE8EE56" w14:textId="77777777" w:rsidR="00E1017D" w:rsidRDefault="00E1017D" w:rsidP="00C35087">
            <w:pPr>
              <w:snapToGrid w:val="0"/>
              <w:spacing w:before="100" w:beforeAutospacing="1" w:after="120"/>
            </w:pPr>
            <w:r>
              <w:t>This is called “NW-sided monitoring” in RAN1.</w:t>
            </w:r>
          </w:p>
        </w:tc>
      </w:tr>
      <w:bookmarkEnd w:id="52"/>
    </w:tbl>
    <w:p w14:paraId="6ADF727E" w14:textId="77777777" w:rsidR="00E1017D" w:rsidRDefault="00E1017D" w:rsidP="00E1017D"/>
    <w:p w14:paraId="193830A1" w14:textId="77777777" w:rsidR="00E1017D" w:rsidRDefault="00E1017D" w:rsidP="00E1017D">
      <w:r>
        <w:t xml:space="preserve">Note 1: Target CSI may be precoding matrix or channel matrix. </w:t>
      </w:r>
      <w:r w:rsidRPr="00741AA2">
        <w:t>RAN1</w:t>
      </w:r>
      <w:r>
        <w:t>’s</w:t>
      </w:r>
      <w:r w:rsidRPr="00741AA2">
        <w:t xml:space="preserve"> reply </w:t>
      </w:r>
      <w:r>
        <w:t xml:space="preserve">for data size </w:t>
      </w:r>
      <w:r w:rsidRPr="00741AA2">
        <w:t xml:space="preserve">is based on </w:t>
      </w:r>
      <w:r>
        <w:t>p</w:t>
      </w:r>
      <w:r w:rsidRPr="00741AA2">
        <w:t>recoding Matrix which has been more widely evaluated than channel matrix</w:t>
      </w:r>
      <w:r>
        <w:t>.</w:t>
      </w:r>
    </w:p>
    <w:p w14:paraId="1BAE56D9" w14:textId="77777777" w:rsidR="00E1017D" w:rsidRDefault="00E1017D" w:rsidP="00E1017D">
      <w:r>
        <w:t xml:space="preserve">Note 2: Data size for target CSI depends on the format. There is no agreement on the format or necessary precision of the target CSI. Some examples based on companies’ evaluations are: </w:t>
      </w:r>
      <w:r w:rsidRPr="00717778">
        <w:rPr>
          <w:highlight w:val="yellow"/>
        </w:rPr>
        <w:t>eType-II format (up to ~1000 bits), eType-II-like format (~ a few 1000 bits), and float32 format (up to ~ 150K bits).</w:t>
      </w:r>
      <w:r>
        <w:t xml:space="preserve"> The data size may also vary depending on </w:t>
      </w:r>
      <w:r w:rsidRPr="00793F02">
        <w:t xml:space="preserve">the configuration, </w:t>
      </w:r>
      <w:r>
        <w:t xml:space="preserve">and </w:t>
      </w:r>
      <w:r w:rsidRPr="00793F02">
        <w:t>the captured value indicates the order of magnitude of the typical data size per sample as a guideline.</w:t>
      </w:r>
      <w:r>
        <w:t xml:space="preserve"> </w:t>
      </w:r>
    </w:p>
    <w:p w14:paraId="0A468BD1" w14:textId="77777777" w:rsidR="00E1017D" w:rsidRDefault="00E1017D" w:rsidP="00E1017D">
      <w:r>
        <w:t>Note 3:</w:t>
      </w:r>
      <w:r w:rsidRPr="00910AE9">
        <w:t xml:space="preserve"> </w:t>
      </w:r>
      <w:r>
        <w:t xml:space="preserve">There is no agreement on the CSI feedback size. Values in the order of eType II payload size may be assumed </w:t>
      </w:r>
      <w:r w:rsidRPr="00717778">
        <w:rPr>
          <w:highlight w:val="yellow"/>
        </w:rPr>
        <w:t>(up to ~ 1000 bits) for RAN2 discussion</w:t>
      </w:r>
      <w:r>
        <w:t>.</w:t>
      </w:r>
    </w:p>
    <w:p w14:paraId="4F6E8141" w14:textId="77777777" w:rsidR="00E1017D" w:rsidRDefault="00E1017D" w:rsidP="00E1017D">
      <w:pPr>
        <w:rPr>
          <w:rStyle w:val="ui-provider"/>
        </w:rPr>
      </w:pPr>
      <w:r>
        <w:lastRenderedPageBreak/>
        <w:t>Note 4:</w:t>
      </w:r>
      <w:r w:rsidRPr="00910AE9">
        <w:t xml:space="preserve"> </w:t>
      </w:r>
      <w:r>
        <w:t xml:space="preserve">There is no agreement on the exact metric or reporting format. </w:t>
      </w:r>
      <w:r>
        <w:rPr>
          <w:rStyle w:val="ui-provider"/>
        </w:rPr>
        <w:t xml:space="preserve">An example based on companies’ evaluations is: </w:t>
      </w:r>
      <w:r w:rsidRPr="003D128A">
        <w:rPr>
          <w:rStyle w:val="ui-provider"/>
          <w:highlight w:val="yellow"/>
        </w:rPr>
        <w:t>SGCS (10s of bits)</w:t>
      </w:r>
    </w:p>
    <w:p w14:paraId="5D617A85" w14:textId="77777777" w:rsidR="00E1017D" w:rsidRDefault="00E1017D" w:rsidP="00E1017D">
      <w:pPr>
        <w:rPr>
          <w:rStyle w:val="ui-provider"/>
        </w:rPr>
      </w:pPr>
      <w:r>
        <w:rPr>
          <w:rStyle w:val="ui-provider"/>
        </w:rPr>
        <w:t>Note 5: There are no agreements on the reporting type.</w:t>
      </w:r>
    </w:p>
    <w:p w14:paraId="7FA62D55" w14:textId="77777777" w:rsidR="00E1017D" w:rsidRDefault="00E1017D" w:rsidP="00E1017D">
      <w:r>
        <w:rPr>
          <w:rStyle w:val="ui-provider"/>
        </w:rPr>
        <w:t xml:space="preserve">Note 6: </w:t>
      </w:r>
      <w:r>
        <w:t>Feasibility and necessity of the monitoring schemes listed in the table are under discussion</w:t>
      </w:r>
    </w:p>
    <w:p w14:paraId="25262119" w14:textId="77777777" w:rsidR="00E1017D" w:rsidRDefault="00E1017D" w:rsidP="00E1017D">
      <w:r>
        <w:t xml:space="preserve">Note 7: </w:t>
      </w:r>
      <w:r>
        <w:rPr>
          <w:bCs/>
        </w:rPr>
        <w:t xml:space="preserve">RAN1 has agreed to </w:t>
      </w:r>
      <w:r>
        <w:t>deprioritize Type 2 training over the air interface.</w:t>
      </w:r>
    </w:p>
    <w:p w14:paraId="42D08271" w14:textId="77777777" w:rsidR="00E1017D" w:rsidRDefault="00E1017D" w:rsidP="00E1017D">
      <w:pPr>
        <w:pStyle w:val="ListParagraph"/>
        <w:spacing w:line="360" w:lineRule="auto"/>
        <w:ind w:left="0"/>
        <w:jc w:val="both"/>
      </w:pPr>
    </w:p>
    <w:p w14:paraId="5428F208" w14:textId="77777777" w:rsidR="00E1017D" w:rsidRPr="00C63A58" w:rsidRDefault="00E1017D" w:rsidP="00E1017D">
      <w:pPr>
        <w:pStyle w:val="ListParagraph"/>
        <w:spacing w:line="360" w:lineRule="auto"/>
        <w:ind w:left="0"/>
        <w:jc w:val="both"/>
        <w:rPr>
          <w:rFonts w:eastAsia="等线"/>
          <w:lang w:eastAsia="zh-CN"/>
        </w:rPr>
      </w:pPr>
      <w:r w:rsidRPr="00C63A58">
        <w:rPr>
          <w:rFonts w:eastAsia="等线"/>
          <w:lang w:eastAsia="zh-CN"/>
        </w:rPr>
        <w:t xml:space="preserve">For </w:t>
      </w:r>
      <w:r>
        <w:rPr>
          <w:rFonts w:eastAsia="等线"/>
          <w:lang w:eastAsia="zh-CN"/>
        </w:rPr>
        <w:t>CSI prediction at UE side</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587"/>
        <w:gridCol w:w="1890"/>
        <w:gridCol w:w="1710"/>
        <w:gridCol w:w="2520"/>
      </w:tblGrid>
      <w:tr w:rsidR="00E1017D" w14:paraId="3964ADC2" w14:textId="77777777" w:rsidTr="00C35087">
        <w:tc>
          <w:tcPr>
            <w:tcW w:w="1188" w:type="dxa"/>
            <w:shd w:val="clear" w:color="auto" w:fill="auto"/>
            <w:vAlign w:val="center"/>
          </w:tcPr>
          <w:p w14:paraId="41D9F399" w14:textId="77777777" w:rsidR="00E1017D" w:rsidRDefault="00E1017D" w:rsidP="00C35087">
            <w:pPr>
              <w:snapToGrid w:val="0"/>
              <w:spacing w:before="100" w:beforeAutospacing="1" w:after="120"/>
              <w:rPr>
                <w:b/>
                <w:bCs/>
              </w:rPr>
            </w:pPr>
            <w:r>
              <w:rPr>
                <w:b/>
                <w:bCs/>
              </w:rPr>
              <w:t>LCM purpose</w:t>
            </w:r>
          </w:p>
        </w:tc>
        <w:tc>
          <w:tcPr>
            <w:tcW w:w="2587" w:type="dxa"/>
            <w:shd w:val="clear" w:color="auto" w:fill="auto"/>
            <w:vAlign w:val="center"/>
          </w:tcPr>
          <w:p w14:paraId="6163147D" w14:textId="77777777" w:rsidR="00E1017D" w:rsidRDefault="00E1017D" w:rsidP="00C35087">
            <w:pPr>
              <w:snapToGrid w:val="0"/>
              <w:spacing w:before="100" w:beforeAutospacing="1" w:after="120"/>
              <w:rPr>
                <w:b/>
                <w:bCs/>
              </w:rPr>
            </w:pPr>
            <w:r>
              <w:rPr>
                <w:b/>
                <w:bCs/>
              </w:rPr>
              <w:t>Data content</w:t>
            </w:r>
          </w:p>
        </w:tc>
        <w:tc>
          <w:tcPr>
            <w:tcW w:w="1890" w:type="dxa"/>
            <w:shd w:val="clear" w:color="auto" w:fill="auto"/>
            <w:vAlign w:val="center"/>
          </w:tcPr>
          <w:p w14:paraId="3115EC6F" w14:textId="77777777" w:rsidR="00E1017D" w:rsidRDefault="00E1017D" w:rsidP="00C35087">
            <w:pPr>
              <w:snapToGrid w:val="0"/>
              <w:spacing w:before="100" w:beforeAutospacing="1" w:after="120"/>
              <w:rPr>
                <w:b/>
                <w:bCs/>
              </w:rPr>
            </w:pPr>
            <w:r>
              <w:rPr>
                <w:b/>
                <w:bCs/>
              </w:rPr>
              <w:t>Typical data size (per data sample)</w:t>
            </w:r>
          </w:p>
        </w:tc>
        <w:tc>
          <w:tcPr>
            <w:tcW w:w="1710" w:type="dxa"/>
            <w:shd w:val="clear" w:color="auto" w:fill="auto"/>
            <w:vAlign w:val="center"/>
          </w:tcPr>
          <w:p w14:paraId="311C1CD1" w14:textId="77777777" w:rsidR="00E1017D" w:rsidRDefault="00E1017D" w:rsidP="00C35087">
            <w:pPr>
              <w:snapToGrid w:val="0"/>
              <w:spacing w:before="100" w:beforeAutospacing="1" w:after="120"/>
              <w:rPr>
                <w:b/>
                <w:bCs/>
              </w:rPr>
            </w:pPr>
            <w:r>
              <w:rPr>
                <w:b/>
                <w:bCs/>
              </w:rPr>
              <w:t>Typical latency requirement</w:t>
            </w:r>
          </w:p>
        </w:tc>
        <w:tc>
          <w:tcPr>
            <w:tcW w:w="2520" w:type="dxa"/>
            <w:shd w:val="clear" w:color="auto" w:fill="auto"/>
            <w:vAlign w:val="center"/>
          </w:tcPr>
          <w:p w14:paraId="1E8A4423" w14:textId="77777777" w:rsidR="00E1017D" w:rsidRDefault="00E1017D" w:rsidP="00C35087">
            <w:pPr>
              <w:snapToGrid w:val="0"/>
              <w:spacing w:before="100" w:beforeAutospacing="1" w:after="120"/>
              <w:rPr>
                <w:b/>
                <w:bCs/>
              </w:rPr>
            </w:pPr>
            <w:r>
              <w:rPr>
                <w:b/>
                <w:bCs/>
              </w:rPr>
              <w:t>Notes</w:t>
            </w:r>
          </w:p>
        </w:tc>
      </w:tr>
      <w:tr w:rsidR="00E1017D" w14:paraId="0053E2A3" w14:textId="77777777" w:rsidTr="00C35087">
        <w:trPr>
          <w:trHeight w:val="530"/>
        </w:trPr>
        <w:tc>
          <w:tcPr>
            <w:tcW w:w="1188" w:type="dxa"/>
            <w:shd w:val="clear" w:color="auto" w:fill="auto"/>
            <w:vAlign w:val="center"/>
          </w:tcPr>
          <w:p w14:paraId="666ACA69" w14:textId="77777777" w:rsidR="00E1017D" w:rsidRDefault="00E1017D" w:rsidP="00C35087">
            <w:pPr>
              <w:snapToGrid w:val="0"/>
              <w:spacing w:before="100" w:beforeAutospacing="1" w:after="120"/>
            </w:pPr>
            <w:r>
              <w:t>Training</w:t>
            </w:r>
          </w:p>
        </w:tc>
        <w:tc>
          <w:tcPr>
            <w:tcW w:w="2587" w:type="dxa"/>
            <w:shd w:val="clear" w:color="auto" w:fill="auto"/>
            <w:vAlign w:val="center"/>
          </w:tcPr>
          <w:p w14:paraId="29E3FD4E" w14:textId="77777777" w:rsidR="00E1017D" w:rsidRDefault="00E1017D" w:rsidP="00C35087">
            <w:pPr>
              <w:snapToGrid w:val="0"/>
              <w:spacing w:before="100" w:beforeAutospacing="1" w:after="120"/>
            </w:pPr>
            <w:r>
              <w:t>Target CSI in observation and prediction window</w:t>
            </w:r>
          </w:p>
        </w:tc>
        <w:tc>
          <w:tcPr>
            <w:tcW w:w="1890" w:type="dxa"/>
            <w:shd w:val="clear" w:color="auto" w:fill="auto"/>
            <w:vAlign w:val="center"/>
          </w:tcPr>
          <w:p w14:paraId="2A79670A" w14:textId="77777777" w:rsidR="00E1017D" w:rsidRDefault="00E1017D" w:rsidP="00C35087">
            <w:pPr>
              <w:snapToGrid w:val="0"/>
              <w:spacing w:before="100" w:beforeAutospacing="1" w:after="120"/>
            </w:pPr>
            <w:r>
              <w:t>See Notes 1, 2</w:t>
            </w:r>
          </w:p>
        </w:tc>
        <w:tc>
          <w:tcPr>
            <w:tcW w:w="1710" w:type="dxa"/>
            <w:shd w:val="clear" w:color="auto" w:fill="auto"/>
            <w:vAlign w:val="center"/>
          </w:tcPr>
          <w:p w14:paraId="0E72ABF9" w14:textId="77777777" w:rsidR="00E1017D" w:rsidRPr="00A50E16" w:rsidRDefault="00E1017D" w:rsidP="00C35087">
            <w:pPr>
              <w:snapToGrid w:val="0"/>
              <w:spacing w:before="100" w:beforeAutospacing="1" w:after="120"/>
              <w:rPr>
                <w:highlight w:val="green"/>
              </w:rPr>
            </w:pPr>
            <w:r w:rsidRPr="00A50E16">
              <w:rPr>
                <w:highlight w:val="green"/>
              </w:rPr>
              <w:t>Relaxed</w:t>
            </w:r>
          </w:p>
        </w:tc>
        <w:tc>
          <w:tcPr>
            <w:tcW w:w="2520" w:type="dxa"/>
            <w:shd w:val="clear" w:color="auto" w:fill="auto"/>
            <w:vAlign w:val="center"/>
          </w:tcPr>
          <w:p w14:paraId="603C31EB" w14:textId="77777777" w:rsidR="00E1017D" w:rsidRDefault="00E1017D" w:rsidP="00C35087">
            <w:pPr>
              <w:snapToGrid w:val="0"/>
              <w:spacing w:before="100" w:beforeAutospacing="1" w:after="120"/>
            </w:pPr>
          </w:p>
        </w:tc>
      </w:tr>
      <w:tr w:rsidR="00E1017D" w14:paraId="29A20B91" w14:textId="77777777" w:rsidTr="00C35087">
        <w:tc>
          <w:tcPr>
            <w:tcW w:w="1188" w:type="dxa"/>
            <w:shd w:val="clear" w:color="auto" w:fill="auto"/>
            <w:vAlign w:val="center"/>
          </w:tcPr>
          <w:p w14:paraId="2D2A27A9" w14:textId="77777777" w:rsidR="00E1017D" w:rsidRDefault="00E1017D" w:rsidP="00C35087">
            <w:pPr>
              <w:snapToGrid w:val="0"/>
              <w:spacing w:before="100" w:beforeAutospacing="1" w:after="120"/>
            </w:pPr>
            <w:r>
              <w:t>Inference</w:t>
            </w:r>
          </w:p>
        </w:tc>
        <w:tc>
          <w:tcPr>
            <w:tcW w:w="2587" w:type="dxa"/>
            <w:shd w:val="clear" w:color="auto" w:fill="auto"/>
            <w:vAlign w:val="center"/>
          </w:tcPr>
          <w:p w14:paraId="45404AD3" w14:textId="77777777" w:rsidR="00E1017D" w:rsidRDefault="00E1017D" w:rsidP="00C35087">
            <w:pPr>
              <w:snapToGrid w:val="0"/>
              <w:spacing w:before="100" w:beforeAutospacing="1" w:after="120"/>
            </w:pPr>
            <w:r>
              <w:t>Predicted CSI feedback (AI/ML output)</w:t>
            </w:r>
          </w:p>
        </w:tc>
        <w:tc>
          <w:tcPr>
            <w:tcW w:w="1890" w:type="dxa"/>
            <w:shd w:val="clear" w:color="auto" w:fill="auto"/>
            <w:vAlign w:val="center"/>
          </w:tcPr>
          <w:p w14:paraId="4E834D01" w14:textId="77777777" w:rsidR="00E1017D" w:rsidRDefault="00E1017D" w:rsidP="00C35087">
            <w:pPr>
              <w:snapToGrid w:val="0"/>
              <w:spacing w:before="100" w:beforeAutospacing="1" w:after="120"/>
            </w:pPr>
            <w:r>
              <w:t>See Note 3</w:t>
            </w:r>
          </w:p>
        </w:tc>
        <w:tc>
          <w:tcPr>
            <w:tcW w:w="1710" w:type="dxa"/>
            <w:shd w:val="clear" w:color="auto" w:fill="auto"/>
            <w:vAlign w:val="center"/>
          </w:tcPr>
          <w:p w14:paraId="1E2DFCBA" w14:textId="77777777" w:rsidR="00E1017D" w:rsidRDefault="00E1017D" w:rsidP="00C35087">
            <w:pPr>
              <w:snapToGrid w:val="0"/>
              <w:spacing w:before="100" w:beforeAutospacing="1" w:after="120"/>
            </w:pPr>
            <w:r w:rsidRPr="00A50E16">
              <w:rPr>
                <w:highlight w:val="red"/>
              </w:rPr>
              <w:t>Time-critical</w:t>
            </w:r>
          </w:p>
        </w:tc>
        <w:tc>
          <w:tcPr>
            <w:tcW w:w="2520" w:type="dxa"/>
            <w:shd w:val="clear" w:color="auto" w:fill="auto"/>
            <w:vAlign w:val="center"/>
          </w:tcPr>
          <w:p w14:paraId="65452B7B" w14:textId="77777777" w:rsidR="00E1017D" w:rsidRPr="00BF17F6" w:rsidRDefault="00E1017D" w:rsidP="00C35087">
            <w:pPr>
              <w:snapToGrid w:val="0"/>
              <w:spacing w:before="100" w:beforeAutospacing="1" w:after="120"/>
              <w:rPr>
                <w:highlight w:val="yellow"/>
              </w:rPr>
            </w:pPr>
            <w:r w:rsidRPr="00BF17F6">
              <w:rPr>
                <w:highlight w:val="yellow"/>
              </w:rPr>
              <w:t>Can use L1 report similar to legacy CSI</w:t>
            </w:r>
          </w:p>
        </w:tc>
      </w:tr>
      <w:tr w:rsidR="00E1017D" w14:paraId="7C214D47" w14:textId="77777777" w:rsidTr="00C35087">
        <w:tc>
          <w:tcPr>
            <w:tcW w:w="1188" w:type="dxa"/>
            <w:vMerge w:val="restart"/>
            <w:shd w:val="clear" w:color="auto" w:fill="auto"/>
            <w:vAlign w:val="center"/>
          </w:tcPr>
          <w:p w14:paraId="48A27325" w14:textId="77777777" w:rsidR="00E1017D" w:rsidRDefault="00E1017D" w:rsidP="00C35087">
            <w:pPr>
              <w:snapToGrid w:val="0"/>
              <w:spacing w:before="100" w:beforeAutospacing="1" w:after="120"/>
            </w:pPr>
            <w:r>
              <w:t>Monitoring</w:t>
            </w:r>
          </w:p>
        </w:tc>
        <w:tc>
          <w:tcPr>
            <w:tcW w:w="2587" w:type="dxa"/>
            <w:shd w:val="clear" w:color="auto" w:fill="auto"/>
            <w:vAlign w:val="center"/>
          </w:tcPr>
          <w:p w14:paraId="1B28387F" w14:textId="77777777" w:rsidR="00E1017D" w:rsidRDefault="00E1017D" w:rsidP="00C35087">
            <w:pPr>
              <w:snapToGrid w:val="0"/>
              <w:spacing w:before="100" w:beforeAutospacing="1" w:after="120"/>
            </w:pPr>
            <w:r w:rsidRPr="0085635F">
              <w:t xml:space="preserve"> ground truth</w:t>
            </w:r>
            <w:r>
              <w:t xml:space="preserve"> (i.e., target CSI) corresponding to predicted CSI </w:t>
            </w:r>
          </w:p>
          <w:p w14:paraId="710C22BF" w14:textId="77777777" w:rsidR="00E1017D" w:rsidRDefault="00E1017D" w:rsidP="00C35087">
            <w:pPr>
              <w:snapToGrid w:val="0"/>
              <w:spacing w:before="100" w:beforeAutospacing="1" w:after="120"/>
            </w:pPr>
            <w:r>
              <w:t>See Note 6</w:t>
            </w:r>
          </w:p>
        </w:tc>
        <w:tc>
          <w:tcPr>
            <w:tcW w:w="1890" w:type="dxa"/>
            <w:shd w:val="clear" w:color="auto" w:fill="auto"/>
            <w:vAlign w:val="center"/>
          </w:tcPr>
          <w:p w14:paraId="799DE594" w14:textId="77777777" w:rsidR="00E1017D" w:rsidRDefault="00E1017D" w:rsidP="00C35087">
            <w:pPr>
              <w:snapToGrid w:val="0"/>
              <w:spacing w:before="100" w:beforeAutospacing="1" w:after="120"/>
            </w:pPr>
            <w:r>
              <w:t>See Notes 1, 2</w:t>
            </w:r>
          </w:p>
        </w:tc>
        <w:tc>
          <w:tcPr>
            <w:tcW w:w="1710" w:type="dxa"/>
            <w:shd w:val="clear" w:color="auto" w:fill="auto"/>
            <w:vAlign w:val="center"/>
          </w:tcPr>
          <w:p w14:paraId="397D6A0F" w14:textId="77777777" w:rsidR="00E1017D" w:rsidRPr="00A50E16" w:rsidRDefault="00E1017D" w:rsidP="00C35087">
            <w:pPr>
              <w:snapToGrid w:val="0"/>
              <w:spacing w:before="100" w:beforeAutospacing="1" w:after="120"/>
              <w:rPr>
                <w:highlight w:val="cyan"/>
              </w:rPr>
            </w:pPr>
            <w:r w:rsidRPr="00A50E16">
              <w:rPr>
                <w:highlight w:val="cyan"/>
              </w:rPr>
              <w:t>Near-real-time</w:t>
            </w:r>
          </w:p>
        </w:tc>
        <w:tc>
          <w:tcPr>
            <w:tcW w:w="2520" w:type="dxa"/>
            <w:shd w:val="clear" w:color="auto" w:fill="auto"/>
            <w:vAlign w:val="center"/>
          </w:tcPr>
          <w:p w14:paraId="1B5A8EB4" w14:textId="77777777" w:rsidR="00E1017D" w:rsidRDefault="00E1017D" w:rsidP="00C35087">
            <w:pPr>
              <w:snapToGrid w:val="0"/>
              <w:spacing w:before="100" w:beforeAutospacing="1" w:after="120"/>
            </w:pPr>
          </w:p>
        </w:tc>
      </w:tr>
      <w:tr w:rsidR="00E1017D" w14:paraId="533C1293" w14:textId="77777777" w:rsidTr="00C35087">
        <w:tc>
          <w:tcPr>
            <w:tcW w:w="1188" w:type="dxa"/>
            <w:vMerge/>
            <w:shd w:val="clear" w:color="auto" w:fill="auto"/>
            <w:vAlign w:val="center"/>
          </w:tcPr>
          <w:p w14:paraId="249E9E59" w14:textId="77777777" w:rsidR="00E1017D" w:rsidRDefault="00E1017D" w:rsidP="00C35087">
            <w:pPr>
              <w:snapToGrid w:val="0"/>
              <w:spacing w:before="100" w:beforeAutospacing="1" w:after="120"/>
            </w:pPr>
          </w:p>
        </w:tc>
        <w:tc>
          <w:tcPr>
            <w:tcW w:w="2587" w:type="dxa"/>
            <w:shd w:val="clear" w:color="auto" w:fill="auto"/>
            <w:vAlign w:val="center"/>
          </w:tcPr>
          <w:p w14:paraId="742D720E" w14:textId="77777777" w:rsidR="00E1017D" w:rsidRDefault="00E1017D" w:rsidP="00C35087">
            <w:pPr>
              <w:snapToGrid w:val="0"/>
              <w:spacing w:before="100" w:beforeAutospacing="1" w:after="120"/>
            </w:pPr>
            <w:r>
              <w:t>Calculated performance metrics / Performance monitoring output</w:t>
            </w:r>
          </w:p>
          <w:p w14:paraId="0E7D65FF" w14:textId="77777777" w:rsidR="00E1017D" w:rsidRDefault="00E1017D" w:rsidP="00C35087">
            <w:pPr>
              <w:snapToGrid w:val="0"/>
              <w:spacing w:before="100" w:beforeAutospacing="1" w:after="120"/>
            </w:pPr>
            <w:r>
              <w:t>See Note 6</w:t>
            </w:r>
          </w:p>
        </w:tc>
        <w:tc>
          <w:tcPr>
            <w:tcW w:w="1890" w:type="dxa"/>
            <w:shd w:val="clear" w:color="auto" w:fill="auto"/>
            <w:vAlign w:val="center"/>
          </w:tcPr>
          <w:p w14:paraId="7BBE921E" w14:textId="77777777" w:rsidR="00E1017D" w:rsidRDefault="00E1017D" w:rsidP="00C35087">
            <w:pPr>
              <w:snapToGrid w:val="0"/>
              <w:spacing w:before="100" w:beforeAutospacing="1" w:after="120"/>
            </w:pPr>
            <w:r>
              <w:t>See Note 5</w:t>
            </w:r>
          </w:p>
        </w:tc>
        <w:tc>
          <w:tcPr>
            <w:tcW w:w="1710" w:type="dxa"/>
            <w:shd w:val="clear" w:color="auto" w:fill="auto"/>
            <w:vAlign w:val="center"/>
          </w:tcPr>
          <w:p w14:paraId="58F888BA" w14:textId="77777777" w:rsidR="00E1017D" w:rsidRPr="00A50E16" w:rsidRDefault="00E1017D" w:rsidP="00C35087">
            <w:pPr>
              <w:snapToGrid w:val="0"/>
              <w:spacing w:before="100" w:beforeAutospacing="1" w:after="120"/>
              <w:rPr>
                <w:highlight w:val="cyan"/>
              </w:rPr>
            </w:pPr>
            <w:r w:rsidRPr="00A50E16">
              <w:rPr>
                <w:highlight w:val="cyan"/>
              </w:rPr>
              <w:t>Near-real-time</w:t>
            </w:r>
          </w:p>
        </w:tc>
        <w:tc>
          <w:tcPr>
            <w:tcW w:w="2520" w:type="dxa"/>
            <w:shd w:val="clear" w:color="auto" w:fill="auto"/>
            <w:vAlign w:val="center"/>
          </w:tcPr>
          <w:p w14:paraId="51A21CEA" w14:textId="77777777" w:rsidR="00E1017D" w:rsidRDefault="00E1017D" w:rsidP="00C35087">
            <w:pPr>
              <w:snapToGrid w:val="0"/>
              <w:spacing w:before="100" w:beforeAutospacing="1" w:after="120"/>
            </w:pPr>
          </w:p>
        </w:tc>
      </w:tr>
    </w:tbl>
    <w:p w14:paraId="42A17BE0" w14:textId="77777777" w:rsidR="00E1017D" w:rsidRDefault="00E1017D" w:rsidP="00E1017D"/>
    <w:p w14:paraId="481A1E7C" w14:textId="77777777" w:rsidR="00E1017D" w:rsidRDefault="00E1017D" w:rsidP="00E1017D">
      <w:r>
        <w:t xml:space="preserve">Note 1: Target CSI may be precoding matrix or channel matrix. </w:t>
      </w:r>
      <w:r w:rsidRPr="00741AA2">
        <w:t>RAN1</w:t>
      </w:r>
      <w:r>
        <w:t>’s</w:t>
      </w:r>
      <w:r w:rsidRPr="00741AA2">
        <w:t xml:space="preserve"> reply </w:t>
      </w:r>
      <w:r>
        <w:t xml:space="preserve">for data size </w:t>
      </w:r>
      <w:r w:rsidRPr="00741AA2">
        <w:t xml:space="preserve">is </w:t>
      </w:r>
      <w:r w:rsidRPr="00793F02">
        <w:t>based on channel matrix which has been more widely evaluated than precoding Matrix</w:t>
      </w:r>
      <w:r>
        <w:t>.</w:t>
      </w:r>
    </w:p>
    <w:p w14:paraId="2D105A48" w14:textId="77777777" w:rsidR="00E1017D" w:rsidRPr="00FB769C" w:rsidRDefault="00E1017D" w:rsidP="00E1017D">
      <w:r w:rsidRPr="00793F02">
        <w:t>Note</w:t>
      </w:r>
      <w:r>
        <w:t xml:space="preserve"> 2</w:t>
      </w:r>
      <w:r w:rsidRPr="00793F02">
        <w:t xml:space="preserve">: </w:t>
      </w:r>
      <w:r>
        <w:t xml:space="preserve">Data size for target CSI depends on the format. There is no agreement on the format or precision of the target CSI. The data size may also vary depending on </w:t>
      </w:r>
      <w:r w:rsidRPr="00793F02">
        <w:t xml:space="preserve">the configuration, </w:t>
      </w:r>
      <w:r>
        <w:t xml:space="preserve">and </w:t>
      </w:r>
      <w:r w:rsidRPr="00793F02">
        <w:t>the captured value indicates the order of magnitude of the typical data size per sample as a guideline.</w:t>
      </w:r>
      <w:r>
        <w:t xml:space="preserve"> One example based on companies’ evaluations is up to </w:t>
      </w:r>
      <w:r w:rsidRPr="003D128A">
        <w:rPr>
          <w:highlight w:val="yellow"/>
        </w:rPr>
        <w:t>around 1.5Mbits</w:t>
      </w:r>
      <w:r>
        <w:t>, a</w:t>
      </w:r>
      <w:r w:rsidRPr="00283D57">
        <w:t xml:space="preserve">ssuming </w:t>
      </w:r>
      <w:r>
        <w:t xml:space="preserve">float 32 and </w:t>
      </w:r>
      <w:r w:rsidRPr="00283D57">
        <w:t>10 CSI-RS observation instances as input to predict one future CSI instance</w:t>
      </w:r>
      <w:r>
        <w:t>.</w:t>
      </w:r>
    </w:p>
    <w:p w14:paraId="676450D3" w14:textId="77777777" w:rsidR="00E1017D" w:rsidRDefault="00E1017D" w:rsidP="00E1017D">
      <w:r>
        <w:t xml:space="preserve">Note 3: There is no agreement on the predicted CSI feedback size. Values in the order of eType II payload size may be assumed </w:t>
      </w:r>
      <w:r w:rsidRPr="003D128A">
        <w:rPr>
          <w:highlight w:val="yellow"/>
        </w:rPr>
        <w:t>(up to ~ 1000 bits)</w:t>
      </w:r>
      <w:r>
        <w:t xml:space="preserve"> for RAN2 discussion.</w:t>
      </w:r>
    </w:p>
    <w:p w14:paraId="0E7D923C" w14:textId="77777777" w:rsidR="00E1017D" w:rsidRDefault="00E1017D" w:rsidP="00E1017D">
      <w:r>
        <w:rPr>
          <w:rStyle w:val="ui-provider"/>
        </w:rPr>
        <w:t>Note 4: There are no agreements on the reporting type.</w:t>
      </w:r>
    </w:p>
    <w:p w14:paraId="025FCAA3" w14:textId="77777777" w:rsidR="00E1017D" w:rsidRDefault="00E1017D" w:rsidP="00E1017D">
      <w:r>
        <w:rPr>
          <w:rStyle w:val="ui-provider"/>
        </w:rPr>
        <w:t xml:space="preserve">Note 5: </w:t>
      </w:r>
      <w:r>
        <w:t>There is no agreement on the performance metric or monitoring output details.</w:t>
      </w:r>
    </w:p>
    <w:p w14:paraId="2FED8397" w14:textId="77777777" w:rsidR="00E1017D" w:rsidRDefault="00E1017D" w:rsidP="00E1017D">
      <w:r>
        <w:rPr>
          <w:rStyle w:val="ui-provider"/>
        </w:rPr>
        <w:t xml:space="preserve">Note 6: </w:t>
      </w:r>
      <w:r>
        <w:t>Feasibility and necessity of the monitoring schemes listed in the table are under discussion.</w:t>
      </w:r>
    </w:p>
    <w:p w14:paraId="45DE106C" w14:textId="77777777" w:rsidR="00E1017D" w:rsidRPr="00C63A58" w:rsidRDefault="00E1017D" w:rsidP="00E1017D">
      <w:pPr>
        <w:pStyle w:val="ListParagraph"/>
        <w:spacing w:line="360" w:lineRule="auto"/>
        <w:ind w:left="0"/>
        <w:jc w:val="both"/>
      </w:pPr>
    </w:p>
    <w:p w14:paraId="7328E489" w14:textId="77777777" w:rsidR="00E1017D" w:rsidRDefault="00E1017D" w:rsidP="00E1017D">
      <w:pPr>
        <w:pStyle w:val="ListParagraph"/>
        <w:spacing w:line="360" w:lineRule="auto"/>
        <w:ind w:left="0"/>
        <w:jc w:val="both"/>
      </w:pPr>
    </w:p>
    <w:p w14:paraId="02D44BCB" w14:textId="77777777" w:rsidR="00E1017D" w:rsidRPr="00C63A58" w:rsidRDefault="00E1017D" w:rsidP="00E1017D">
      <w:pPr>
        <w:pStyle w:val="ListParagraph"/>
        <w:spacing w:line="360" w:lineRule="auto"/>
        <w:ind w:left="0"/>
        <w:jc w:val="both"/>
        <w:rPr>
          <w:rFonts w:eastAsia="等线"/>
          <w:lang w:eastAsia="zh-CN"/>
        </w:rPr>
      </w:pPr>
      <w:r w:rsidRPr="00C63A58">
        <w:rPr>
          <w:rFonts w:eastAsia="等线"/>
          <w:lang w:eastAsia="zh-CN"/>
        </w:rPr>
        <w:t xml:space="preserve">For </w:t>
      </w:r>
      <w:r>
        <w:rPr>
          <w:rFonts w:eastAsia="等线"/>
          <w:lang w:eastAsia="zh-CN"/>
        </w:rPr>
        <w:t>Beam management</w:t>
      </w:r>
    </w:p>
    <w:tbl>
      <w:tblPr>
        <w:tblW w:w="987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170"/>
        <w:gridCol w:w="2497"/>
        <w:gridCol w:w="1890"/>
        <w:gridCol w:w="1530"/>
        <w:gridCol w:w="1620"/>
      </w:tblGrid>
      <w:tr w:rsidR="00E1017D" w14:paraId="024118C6" w14:textId="77777777" w:rsidTr="00C35087">
        <w:trPr>
          <w:trHeight w:val="85"/>
        </w:trPr>
        <w:tc>
          <w:tcPr>
            <w:tcW w:w="1170" w:type="dxa"/>
            <w:shd w:val="clear" w:color="auto" w:fill="auto"/>
          </w:tcPr>
          <w:p w14:paraId="256C4D24" w14:textId="77777777" w:rsidR="00E1017D" w:rsidRDefault="00E1017D" w:rsidP="00C35087">
            <w:pPr>
              <w:spacing w:before="120" w:line="312" w:lineRule="auto"/>
              <w:rPr>
                <w:rFonts w:eastAsia="宋体"/>
                <w:b/>
              </w:rPr>
            </w:pPr>
            <w:r>
              <w:rPr>
                <w:rFonts w:eastAsia="宋体"/>
                <w:b/>
                <w:bCs/>
              </w:rPr>
              <w:t>LCM purpose</w:t>
            </w:r>
          </w:p>
        </w:tc>
        <w:tc>
          <w:tcPr>
            <w:tcW w:w="1170" w:type="dxa"/>
            <w:shd w:val="clear" w:color="auto" w:fill="auto"/>
          </w:tcPr>
          <w:p w14:paraId="46D81FDE" w14:textId="77777777" w:rsidR="00E1017D" w:rsidRDefault="00E1017D" w:rsidP="00C35087">
            <w:pPr>
              <w:spacing w:before="120" w:line="312" w:lineRule="auto"/>
              <w:rPr>
                <w:rFonts w:eastAsia="宋体"/>
                <w:b/>
                <w:bCs/>
              </w:rPr>
            </w:pPr>
            <w:r>
              <w:rPr>
                <w:rFonts w:eastAsia="宋体"/>
                <w:b/>
                <w:bCs/>
              </w:rPr>
              <w:t>UE-side/NW-side models</w:t>
            </w:r>
          </w:p>
        </w:tc>
        <w:tc>
          <w:tcPr>
            <w:tcW w:w="2497" w:type="dxa"/>
            <w:shd w:val="clear" w:color="auto" w:fill="auto"/>
          </w:tcPr>
          <w:p w14:paraId="6C4B648F" w14:textId="77777777" w:rsidR="00E1017D" w:rsidRDefault="00E1017D" w:rsidP="00C35087">
            <w:pPr>
              <w:spacing w:before="120" w:line="312" w:lineRule="auto"/>
              <w:rPr>
                <w:rFonts w:eastAsia="宋体"/>
                <w:b/>
              </w:rPr>
            </w:pPr>
            <w:r>
              <w:rPr>
                <w:rFonts w:eastAsia="宋体"/>
                <w:b/>
              </w:rPr>
              <w:t>Data content</w:t>
            </w:r>
          </w:p>
        </w:tc>
        <w:tc>
          <w:tcPr>
            <w:tcW w:w="1890" w:type="dxa"/>
            <w:shd w:val="clear" w:color="auto" w:fill="auto"/>
          </w:tcPr>
          <w:p w14:paraId="235DA4C8" w14:textId="77777777" w:rsidR="00E1017D" w:rsidRDefault="00E1017D" w:rsidP="00C35087">
            <w:pPr>
              <w:spacing w:before="120" w:line="312" w:lineRule="auto"/>
              <w:rPr>
                <w:rFonts w:eastAsia="宋体"/>
                <w:b/>
              </w:rPr>
            </w:pPr>
            <w:r>
              <w:rPr>
                <w:rFonts w:eastAsia="宋体"/>
                <w:b/>
                <w:bCs/>
              </w:rPr>
              <w:t>Typical data size (per data sample)</w:t>
            </w:r>
          </w:p>
        </w:tc>
        <w:tc>
          <w:tcPr>
            <w:tcW w:w="1530" w:type="dxa"/>
            <w:shd w:val="clear" w:color="auto" w:fill="auto"/>
          </w:tcPr>
          <w:p w14:paraId="5A87569C" w14:textId="77777777" w:rsidR="00E1017D" w:rsidRDefault="00E1017D" w:rsidP="00C35087">
            <w:pPr>
              <w:spacing w:before="120" w:line="312" w:lineRule="auto"/>
              <w:rPr>
                <w:rFonts w:eastAsia="宋体"/>
                <w:b/>
              </w:rPr>
            </w:pPr>
            <w:r>
              <w:rPr>
                <w:rFonts w:eastAsia="宋体"/>
                <w:b/>
              </w:rPr>
              <w:t>Typical latency requirement</w:t>
            </w:r>
          </w:p>
        </w:tc>
        <w:tc>
          <w:tcPr>
            <w:tcW w:w="1620" w:type="dxa"/>
            <w:shd w:val="clear" w:color="auto" w:fill="auto"/>
          </w:tcPr>
          <w:p w14:paraId="1512833B" w14:textId="77777777" w:rsidR="00E1017D" w:rsidRDefault="00E1017D" w:rsidP="00C35087">
            <w:pPr>
              <w:spacing w:before="120" w:line="312" w:lineRule="auto"/>
              <w:rPr>
                <w:rFonts w:eastAsia="宋体"/>
                <w:b/>
                <w:bCs/>
              </w:rPr>
            </w:pPr>
            <w:r>
              <w:rPr>
                <w:rFonts w:eastAsia="宋体"/>
                <w:b/>
                <w:bCs/>
              </w:rPr>
              <w:t>Notes</w:t>
            </w:r>
          </w:p>
        </w:tc>
      </w:tr>
      <w:tr w:rsidR="00E1017D" w14:paraId="61981D88" w14:textId="77777777" w:rsidTr="00C35087">
        <w:trPr>
          <w:trHeight w:val="1394"/>
        </w:trPr>
        <w:tc>
          <w:tcPr>
            <w:tcW w:w="1170" w:type="dxa"/>
            <w:shd w:val="clear" w:color="auto" w:fill="auto"/>
          </w:tcPr>
          <w:p w14:paraId="16600919" w14:textId="77777777" w:rsidR="00E1017D" w:rsidRDefault="00E1017D" w:rsidP="00C35087">
            <w:pPr>
              <w:spacing w:before="120" w:line="312" w:lineRule="auto"/>
              <w:rPr>
                <w:rFonts w:eastAsia="宋体"/>
              </w:rPr>
            </w:pPr>
            <w:r>
              <w:rPr>
                <w:rFonts w:eastAsia="宋体"/>
              </w:rPr>
              <w:lastRenderedPageBreak/>
              <w:t>Training</w:t>
            </w:r>
          </w:p>
        </w:tc>
        <w:tc>
          <w:tcPr>
            <w:tcW w:w="1170" w:type="dxa"/>
            <w:shd w:val="clear" w:color="auto" w:fill="auto"/>
          </w:tcPr>
          <w:p w14:paraId="7D49BB27" w14:textId="77777777" w:rsidR="00E1017D" w:rsidRDefault="00E1017D" w:rsidP="00C35087">
            <w:pPr>
              <w:spacing w:before="120" w:line="312" w:lineRule="auto"/>
              <w:rPr>
                <w:rFonts w:eastAsia="宋体"/>
              </w:rPr>
            </w:pPr>
            <w:r>
              <w:rPr>
                <w:rFonts w:eastAsia="宋体"/>
              </w:rPr>
              <w:t>UE-side, NW-side</w:t>
            </w:r>
          </w:p>
          <w:p w14:paraId="109DCB6B" w14:textId="77777777" w:rsidR="00E1017D" w:rsidRDefault="00E1017D" w:rsidP="00C35087">
            <w:pPr>
              <w:spacing w:before="120" w:line="312" w:lineRule="auto"/>
              <w:rPr>
                <w:rFonts w:eastAsia="宋体"/>
              </w:rPr>
            </w:pPr>
          </w:p>
        </w:tc>
        <w:tc>
          <w:tcPr>
            <w:tcW w:w="2497" w:type="dxa"/>
            <w:shd w:val="clear" w:color="auto" w:fill="auto"/>
          </w:tcPr>
          <w:p w14:paraId="10919247" w14:textId="77777777" w:rsidR="00E1017D" w:rsidRDefault="00E1017D" w:rsidP="00C35087">
            <w:pPr>
              <w:spacing w:before="120" w:line="312" w:lineRule="auto"/>
              <w:rPr>
                <w:rFonts w:eastAsia="宋体"/>
              </w:rPr>
            </w:pPr>
            <w:r>
              <w:rPr>
                <w:rFonts w:eastAsia="宋体"/>
              </w:rPr>
              <w:t>L1-RSRPs and/or beam-IDs</w:t>
            </w:r>
          </w:p>
          <w:p w14:paraId="3BA56F6E" w14:textId="77777777" w:rsidR="00E1017D" w:rsidRDefault="00E1017D" w:rsidP="00C35087">
            <w:pPr>
              <w:spacing w:before="120" w:line="312" w:lineRule="auto"/>
              <w:rPr>
                <w:rFonts w:eastAsia="宋体"/>
              </w:rPr>
            </w:pPr>
          </w:p>
        </w:tc>
        <w:tc>
          <w:tcPr>
            <w:tcW w:w="1890" w:type="dxa"/>
            <w:shd w:val="clear" w:color="auto" w:fill="auto"/>
          </w:tcPr>
          <w:p w14:paraId="54B0AD4B" w14:textId="77777777" w:rsidR="00E1017D" w:rsidRDefault="00E1017D" w:rsidP="00C35087">
            <w:pPr>
              <w:spacing w:before="120" w:line="312" w:lineRule="auto"/>
              <w:rPr>
                <w:rFonts w:eastAsia="宋体"/>
              </w:rPr>
            </w:pPr>
            <w:r>
              <w:rPr>
                <w:rFonts w:eastAsia="宋体"/>
              </w:rPr>
              <w:t>See Note 1 for L1-RSRPs</w:t>
            </w:r>
          </w:p>
          <w:p w14:paraId="18F50A63" w14:textId="77777777" w:rsidR="00E1017D" w:rsidRDefault="00E1017D" w:rsidP="00C35087">
            <w:pPr>
              <w:spacing w:before="120" w:line="312" w:lineRule="auto"/>
              <w:rPr>
                <w:rFonts w:eastAsia="宋体"/>
              </w:rPr>
            </w:pPr>
          </w:p>
        </w:tc>
        <w:tc>
          <w:tcPr>
            <w:tcW w:w="1530" w:type="dxa"/>
            <w:shd w:val="clear" w:color="auto" w:fill="auto"/>
          </w:tcPr>
          <w:p w14:paraId="0B9C4046" w14:textId="77777777" w:rsidR="00E1017D" w:rsidRDefault="00E1017D" w:rsidP="00C35087">
            <w:pPr>
              <w:spacing w:before="120" w:line="312" w:lineRule="auto"/>
              <w:rPr>
                <w:rFonts w:eastAsia="宋体"/>
              </w:rPr>
            </w:pPr>
            <w:r w:rsidRPr="004F7112">
              <w:rPr>
                <w:rFonts w:eastAsia="宋体"/>
                <w:highlight w:val="green"/>
              </w:rPr>
              <w:t>Relaxed</w:t>
            </w:r>
          </w:p>
          <w:p w14:paraId="045A7BC6" w14:textId="77777777" w:rsidR="00E1017D" w:rsidRDefault="00E1017D" w:rsidP="00C35087">
            <w:pPr>
              <w:spacing w:before="120" w:line="312" w:lineRule="auto"/>
              <w:rPr>
                <w:rFonts w:eastAsia="宋体"/>
              </w:rPr>
            </w:pPr>
          </w:p>
        </w:tc>
        <w:tc>
          <w:tcPr>
            <w:tcW w:w="1620" w:type="dxa"/>
            <w:shd w:val="clear" w:color="auto" w:fill="auto"/>
          </w:tcPr>
          <w:p w14:paraId="1E4B1334" w14:textId="77777777" w:rsidR="00E1017D" w:rsidRDefault="00E1017D" w:rsidP="00C35087">
            <w:pPr>
              <w:spacing w:before="120" w:line="312" w:lineRule="auto"/>
              <w:rPr>
                <w:rFonts w:eastAsia="宋体"/>
              </w:rPr>
            </w:pPr>
          </w:p>
          <w:p w14:paraId="412C752D" w14:textId="77777777" w:rsidR="00E1017D" w:rsidRDefault="00E1017D" w:rsidP="00C35087">
            <w:pPr>
              <w:spacing w:before="120" w:line="312" w:lineRule="auto"/>
              <w:rPr>
                <w:rFonts w:eastAsia="宋体"/>
              </w:rPr>
            </w:pPr>
          </w:p>
        </w:tc>
      </w:tr>
      <w:tr w:rsidR="00E1017D" w14:paraId="47F0DAA0" w14:textId="77777777" w:rsidTr="00C35087">
        <w:trPr>
          <w:trHeight w:val="1075"/>
        </w:trPr>
        <w:tc>
          <w:tcPr>
            <w:tcW w:w="1170" w:type="dxa"/>
            <w:vMerge w:val="restart"/>
            <w:shd w:val="clear" w:color="auto" w:fill="auto"/>
          </w:tcPr>
          <w:p w14:paraId="23B1D09C" w14:textId="77777777" w:rsidR="00E1017D" w:rsidRDefault="00E1017D" w:rsidP="00C35087">
            <w:pPr>
              <w:spacing w:before="120" w:line="312" w:lineRule="auto"/>
              <w:rPr>
                <w:rFonts w:eastAsia="宋体"/>
              </w:rPr>
            </w:pPr>
            <w:r>
              <w:rPr>
                <w:rFonts w:eastAsia="宋体"/>
              </w:rPr>
              <w:t>Inference</w:t>
            </w:r>
          </w:p>
        </w:tc>
        <w:tc>
          <w:tcPr>
            <w:tcW w:w="1170" w:type="dxa"/>
            <w:shd w:val="clear" w:color="auto" w:fill="auto"/>
          </w:tcPr>
          <w:p w14:paraId="779CC137" w14:textId="77777777" w:rsidR="00E1017D" w:rsidRDefault="00E1017D" w:rsidP="00C35087">
            <w:pPr>
              <w:spacing w:before="120" w:line="312" w:lineRule="auto"/>
              <w:rPr>
                <w:rFonts w:eastAsia="宋体"/>
              </w:rPr>
            </w:pPr>
            <w:r>
              <w:rPr>
                <w:rFonts w:eastAsia="宋体"/>
              </w:rPr>
              <w:t>UE-side</w:t>
            </w:r>
          </w:p>
        </w:tc>
        <w:tc>
          <w:tcPr>
            <w:tcW w:w="2497" w:type="dxa"/>
            <w:shd w:val="clear" w:color="auto" w:fill="auto"/>
          </w:tcPr>
          <w:p w14:paraId="53AD654C" w14:textId="77777777" w:rsidR="00E1017D" w:rsidRDefault="00E1017D" w:rsidP="00C35087">
            <w:pPr>
              <w:tabs>
                <w:tab w:val="left" w:pos="1440"/>
              </w:tabs>
              <w:spacing w:line="276" w:lineRule="auto"/>
              <w:contextualSpacing/>
              <w:jc w:val="both"/>
              <w:rPr>
                <w:rFonts w:eastAsia="宋体"/>
              </w:rPr>
            </w:pPr>
            <w:r>
              <w:rPr>
                <w:rFonts w:eastAsia="宋体"/>
              </w:rPr>
              <w:t>Beam prediction results</w:t>
            </w:r>
          </w:p>
          <w:p w14:paraId="3E13FA70" w14:textId="77777777" w:rsidR="00E1017D" w:rsidRDefault="00E1017D" w:rsidP="00C35087">
            <w:pPr>
              <w:tabs>
                <w:tab w:val="left" w:pos="1440"/>
              </w:tabs>
              <w:spacing w:line="276" w:lineRule="auto"/>
              <w:contextualSpacing/>
              <w:jc w:val="both"/>
              <w:rPr>
                <w:rFonts w:eastAsia="宋体"/>
              </w:rPr>
            </w:pPr>
          </w:p>
        </w:tc>
        <w:tc>
          <w:tcPr>
            <w:tcW w:w="1890" w:type="dxa"/>
            <w:shd w:val="clear" w:color="auto" w:fill="auto"/>
          </w:tcPr>
          <w:p w14:paraId="1F7B6EC2" w14:textId="77777777" w:rsidR="00E1017D" w:rsidRDefault="00E1017D" w:rsidP="00C35087">
            <w:pPr>
              <w:spacing w:before="120" w:line="312" w:lineRule="auto"/>
              <w:rPr>
                <w:rFonts w:eastAsia="宋体"/>
              </w:rPr>
            </w:pPr>
            <w:r w:rsidRPr="003D128A">
              <w:rPr>
                <w:rFonts w:eastAsia="宋体"/>
                <w:highlight w:val="yellow"/>
              </w:rPr>
              <w:t>Small (10s of bits)</w:t>
            </w:r>
          </w:p>
        </w:tc>
        <w:tc>
          <w:tcPr>
            <w:tcW w:w="1530" w:type="dxa"/>
            <w:shd w:val="clear" w:color="auto" w:fill="auto"/>
          </w:tcPr>
          <w:p w14:paraId="5D54DAAC" w14:textId="77777777" w:rsidR="00E1017D" w:rsidRPr="004F7112" w:rsidRDefault="00E1017D" w:rsidP="00C35087">
            <w:pPr>
              <w:spacing w:before="120" w:line="312" w:lineRule="auto"/>
              <w:rPr>
                <w:rFonts w:eastAsia="宋体"/>
                <w:highlight w:val="red"/>
              </w:rPr>
            </w:pPr>
            <w:r w:rsidRPr="004F7112">
              <w:rPr>
                <w:rFonts w:eastAsia="宋体"/>
                <w:highlight w:val="red"/>
              </w:rPr>
              <w:t>Time-critical</w:t>
            </w:r>
          </w:p>
        </w:tc>
        <w:tc>
          <w:tcPr>
            <w:tcW w:w="1620" w:type="dxa"/>
            <w:vMerge w:val="restart"/>
            <w:shd w:val="clear" w:color="auto" w:fill="auto"/>
          </w:tcPr>
          <w:p w14:paraId="1B55DC4B" w14:textId="77777777" w:rsidR="00E1017D" w:rsidRDefault="00E1017D" w:rsidP="00C35087">
            <w:pPr>
              <w:spacing w:before="120" w:line="312" w:lineRule="auto"/>
              <w:rPr>
                <w:rFonts w:eastAsia="宋体"/>
              </w:rPr>
            </w:pPr>
            <w:r w:rsidRPr="004F7112">
              <w:rPr>
                <w:rFonts w:eastAsia="宋体"/>
                <w:highlight w:val="yellow"/>
              </w:rPr>
              <w:t>RAN1 has agreed to consider L1 signalling for this reporting</w:t>
            </w:r>
          </w:p>
        </w:tc>
      </w:tr>
      <w:tr w:rsidR="00E1017D" w14:paraId="63394D1A" w14:textId="77777777" w:rsidTr="00C35087">
        <w:trPr>
          <w:trHeight w:val="1075"/>
        </w:trPr>
        <w:tc>
          <w:tcPr>
            <w:tcW w:w="1170" w:type="dxa"/>
            <w:vMerge/>
            <w:shd w:val="clear" w:color="auto" w:fill="auto"/>
          </w:tcPr>
          <w:p w14:paraId="7DFFFA7F" w14:textId="77777777" w:rsidR="00E1017D" w:rsidRDefault="00E1017D" w:rsidP="00C35087">
            <w:pPr>
              <w:spacing w:before="120" w:line="312" w:lineRule="auto"/>
              <w:rPr>
                <w:rFonts w:eastAsia="宋体"/>
              </w:rPr>
            </w:pPr>
          </w:p>
        </w:tc>
        <w:tc>
          <w:tcPr>
            <w:tcW w:w="1170" w:type="dxa"/>
            <w:shd w:val="clear" w:color="auto" w:fill="auto"/>
          </w:tcPr>
          <w:p w14:paraId="6039DA30" w14:textId="77777777" w:rsidR="00E1017D" w:rsidRDefault="00E1017D" w:rsidP="00C35087">
            <w:pPr>
              <w:spacing w:before="120" w:line="312" w:lineRule="auto"/>
              <w:rPr>
                <w:rFonts w:eastAsia="宋体"/>
              </w:rPr>
            </w:pPr>
            <w:r>
              <w:rPr>
                <w:rFonts w:eastAsia="宋体"/>
              </w:rPr>
              <w:t>NW-side</w:t>
            </w:r>
          </w:p>
        </w:tc>
        <w:tc>
          <w:tcPr>
            <w:tcW w:w="2497" w:type="dxa"/>
            <w:shd w:val="clear" w:color="auto" w:fill="auto"/>
          </w:tcPr>
          <w:p w14:paraId="26744D9D" w14:textId="77777777" w:rsidR="00E1017D" w:rsidRDefault="00E1017D" w:rsidP="00C35087">
            <w:pPr>
              <w:tabs>
                <w:tab w:val="left" w:pos="1440"/>
              </w:tabs>
              <w:spacing w:line="276" w:lineRule="auto"/>
              <w:contextualSpacing/>
              <w:jc w:val="both"/>
              <w:rPr>
                <w:kern w:val="24"/>
              </w:rPr>
            </w:pPr>
            <w:r>
              <w:rPr>
                <w:rFonts w:eastAsia="宋体"/>
              </w:rPr>
              <w:t>L1-RSRPs, and Beam-IDs if needed, for Set B</w:t>
            </w:r>
          </w:p>
        </w:tc>
        <w:tc>
          <w:tcPr>
            <w:tcW w:w="1890" w:type="dxa"/>
            <w:shd w:val="clear" w:color="auto" w:fill="auto"/>
          </w:tcPr>
          <w:p w14:paraId="56D24245" w14:textId="77777777" w:rsidR="00E1017D" w:rsidRDefault="00E1017D" w:rsidP="00C35087">
            <w:pPr>
              <w:spacing w:before="120" w:line="312" w:lineRule="auto"/>
              <w:rPr>
                <w:rFonts w:eastAsia="宋体"/>
                <w:strike/>
              </w:rPr>
            </w:pPr>
            <w:r>
              <w:rPr>
                <w:rFonts w:eastAsia="宋体"/>
              </w:rPr>
              <w:t>See Note 1 for L1-RSRPs</w:t>
            </w:r>
          </w:p>
        </w:tc>
        <w:tc>
          <w:tcPr>
            <w:tcW w:w="1530" w:type="dxa"/>
            <w:shd w:val="clear" w:color="auto" w:fill="auto"/>
          </w:tcPr>
          <w:p w14:paraId="5B4540C8" w14:textId="77777777" w:rsidR="00E1017D" w:rsidRPr="004F7112" w:rsidRDefault="00E1017D" w:rsidP="00C35087">
            <w:pPr>
              <w:spacing w:before="120" w:line="312" w:lineRule="auto"/>
              <w:rPr>
                <w:rFonts w:eastAsia="宋体"/>
                <w:highlight w:val="red"/>
              </w:rPr>
            </w:pPr>
            <w:r w:rsidRPr="004F7112">
              <w:rPr>
                <w:rFonts w:eastAsia="宋体"/>
                <w:highlight w:val="red"/>
              </w:rPr>
              <w:t>Time-critical</w:t>
            </w:r>
          </w:p>
        </w:tc>
        <w:tc>
          <w:tcPr>
            <w:tcW w:w="1620" w:type="dxa"/>
            <w:vMerge/>
            <w:shd w:val="clear" w:color="auto" w:fill="auto"/>
          </w:tcPr>
          <w:p w14:paraId="0AD33232" w14:textId="77777777" w:rsidR="00E1017D" w:rsidRDefault="00E1017D" w:rsidP="00C35087">
            <w:pPr>
              <w:spacing w:before="120" w:line="312" w:lineRule="auto"/>
              <w:rPr>
                <w:rFonts w:eastAsia="宋体"/>
              </w:rPr>
            </w:pPr>
          </w:p>
        </w:tc>
      </w:tr>
      <w:tr w:rsidR="00E1017D" w14:paraId="7C0DA1EF" w14:textId="77777777" w:rsidTr="00C35087">
        <w:trPr>
          <w:trHeight w:val="989"/>
        </w:trPr>
        <w:tc>
          <w:tcPr>
            <w:tcW w:w="1170" w:type="dxa"/>
            <w:vMerge w:val="restart"/>
            <w:shd w:val="clear" w:color="auto" w:fill="auto"/>
          </w:tcPr>
          <w:p w14:paraId="284FCD57" w14:textId="77777777" w:rsidR="00E1017D" w:rsidRDefault="00E1017D" w:rsidP="00C35087">
            <w:pPr>
              <w:spacing w:before="120" w:line="312" w:lineRule="auto"/>
              <w:rPr>
                <w:rFonts w:eastAsia="宋体"/>
              </w:rPr>
            </w:pPr>
            <w:r>
              <w:rPr>
                <w:rFonts w:eastAsia="宋体"/>
              </w:rPr>
              <w:t>Monitoring</w:t>
            </w:r>
          </w:p>
        </w:tc>
        <w:tc>
          <w:tcPr>
            <w:tcW w:w="1170" w:type="dxa"/>
            <w:shd w:val="clear" w:color="auto" w:fill="auto"/>
          </w:tcPr>
          <w:p w14:paraId="188555DB" w14:textId="77777777" w:rsidR="00E1017D" w:rsidRDefault="00E1017D" w:rsidP="00C35087">
            <w:pPr>
              <w:spacing w:before="120" w:line="312" w:lineRule="auto"/>
              <w:rPr>
                <w:rFonts w:eastAsia="宋体"/>
              </w:rPr>
            </w:pPr>
            <w:r>
              <w:rPr>
                <w:rFonts w:eastAsia="宋体"/>
              </w:rPr>
              <w:t>UE-side</w:t>
            </w:r>
          </w:p>
        </w:tc>
        <w:tc>
          <w:tcPr>
            <w:tcW w:w="2497" w:type="dxa"/>
            <w:shd w:val="clear" w:color="auto" w:fill="auto"/>
          </w:tcPr>
          <w:p w14:paraId="4E3B5E77" w14:textId="77777777" w:rsidR="00E1017D" w:rsidRDefault="00E1017D" w:rsidP="00C35087">
            <w:pPr>
              <w:tabs>
                <w:tab w:val="left" w:pos="1440"/>
              </w:tabs>
              <w:spacing w:line="276" w:lineRule="auto"/>
              <w:contextualSpacing/>
              <w:jc w:val="both"/>
              <w:rPr>
                <w:rFonts w:eastAsia="Calibri"/>
              </w:rPr>
            </w:pPr>
            <w:r>
              <w:rPr>
                <w:rFonts w:eastAsia="Calibri"/>
              </w:rPr>
              <w:t>Event occurrence and/or calculated performance metrics (from UE to NW)</w:t>
            </w:r>
          </w:p>
          <w:p w14:paraId="56A3E601" w14:textId="77777777" w:rsidR="00E1017D" w:rsidRDefault="00E1017D" w:rsidP="00C35087">
            <w:pPr>
              <w:tabs>
                <w:tab w:val="left" w:pos="1440"/>
              </w:tabs>
              <w:spacing w:line="276" w:lineRule="auto"/>
              <w:contextualSpacing/>
              <w:jc w:val="both"/>
              <w:rPr>
                <w:rFonts w:eastAsia="宋体"/>
              </w:rPr>
            </w:pPr>
            <w:r>
              <w:rPr>
                <w:rFonts w:eastAsia="Calibri"/>
              </w:rPr>
              <w:t>See Note 4</w:t>
            </w:r>
          </w:p>
        </w:tc>
        <w:tc>
          <w:tcPr>
            <w:tcW w:w="1890" w:type="dxa"/>
            <w:shd w:val="clear" w:color="auto" w:fill="auto"/>
          </w:tcPr>
          <w:p w14:paraId="68BB87FB" w14:textId="77777777" w:rsidR="00E1017D" w:rsidRDefault="00E1017D" w:rsidP="00C35087">
            <w:pPr>
              <w:spacing w:before="120" w:line="312" w:lineRule="auto"/>
              <w:rPr>
                <w:rFonts w:eastAsia="宋体"/>
              </w:rPr>
            </w:pPr>
            <w:r w:rsidRPr="003D128A">
              <w:rPr>
                <w:rFonts w:eastAsia="宋体"/>
                <w:highlight w:val="yellow"/>
              </w:rPr>
              <w:t>Small (10s of bits)</w:t>
            </w:r>
          </w:p>
        </w:tc>
        <w:tc>
          <w:tcPr>
            <w:tcW w:w="1530" w:type="dxa"/>
            <w:shd w:val="clear" w:color="auto" w:fill="auto"/>
          </w:tcPr>
          <w:p w14:paraId="7D5C9D4B" w14:textId="77777777" w:rsidR="00E1017D" w:rsidRPr="004F7112" w:rsidRDefault="00E1017D" w:rsidP="00C35087">
            <w:pPr>
              <w:spacing w:before="120" w:line="312" w:lineRule="auto"/>
              <w:rPr>
                <w:rFonts w:eastAsia="宋体"/>
                <w:highlight w:val="cyan"/>
              </w:rPr>
            </w:pPr>
            <w:r w:rsidRPr="004F7112">
              <w:rPr>
                <w:rFonts w:eastAsia="宋体"/>
                <w:highlight w:val="cyan"/>
              </w:rPr>
              <w:t>Near-real-time</w:t>
            </w:r>
          </w:p>
        </w:tc>
        <w:tc>
          <w:tcPr>
            <w:tcW w:w="1620" w:type="dxa"/>
            <w:shd w:val="clear" w:color="auto" w:fill="auto"/>
          </w:tcPr>
          <w:p w14:paraId="650B42C6" w14:textId="77777777" w:rsidR="00E1017D" w:rsidRDefault="00E1017D" w:rsidP="00C35087">
            <w:pPr>
              <w:spacing w:before="120" w:line="312" w:lineRule="auto"/>
              <w:rPr>
                <w:rFonts w:eastAsia="宋体"/>
              </w:rPr>
            </w:pPr>
          </w:p>
        </w:tc>
      </w:tr>
      <w:tr w:rsidR="00E1017D" w14:paraId="56B3AC64" w14:textId="77777777" w:rsidTr="00C35087">
        <w:trPr>
          <w:trHeight w:val="1187"/>
        </w:trPr>
        <w:tc>
          <w:tcPr>
            <w:tcW w:w="1170" w:type="dxa"/>
            <w:vMerge/>
            <w:shd w:val="clear" w:color="auto" w:fill="auto"/>
          </w:tcPr>
          <w:p w14:paraId="320A3F44" w14:textId="77777777" w:rsidR="00E1017D" w:rsidRDefault="00E1017D" w:rsidP="00C35087">
            <w:pPr>
              <w:spacing w:before="120" w:line="312" w:lineRule="auto"/>
              <w:rPr>
                <w:rFonts w:eastAsia="宋体"/>
              </w:rPr>
            </w:pPr>
          </w:p>
        </w:tc>
        <w:tc>
          <w:tcPr>
            <w:tcW w:w="1170" w:type="dxa"/>
            <w:shd w:val="clear" w:color="auto" w:fill="auto"/>
          </w:tcPr>
          <w:p w14:paraId="4E29EDD7" w14:textId="77777777" w:rsidR="00E1017D" w:rsidRDefault="00E1017D" w:rsidP="00C35087">
            <w:pPr>
              <w:spacing w:before="120" w:line="312" w:lineRule="auto"/>
              <w:rPr>
                <w:rFonts w:eastAsia="宋体"/>
              </w:rPr>
            </w:pPr>
            <w:r>
              <w:rPr>
                <w:rFonts w:eastAsia="宋体"/>
              </w:rPr>
              <w:t>UE-side</w:t>
            </w:r>
          </w:p>
        </w:tc>
        <w:tc>
          <w:tcPr>
            <w:tcW w:w="2497" w:type="dxa"/>
            <w:shd w:val="clear" w:color="auto" w:fill="auto"/>
          </w:tcPr>
          <w:p w14:paraId="39963EA7" w14:textId="77777777" w:rsidR="00E1017D" w:rsidRDefault="00E1017D" w:rsidP="00C35087">
            <w:pPr>
              <w:spacing w:before="120" w:line="312" w:lineRule="auto"/>
              <w:rPr>
                <w:rFonts w:eastAsia="宋体"/>
              </w:rPr>
            </w:pPr>
            <w:r>
              <w:rPr>
                <w:rFonts w:eastAsia="宋体"/>
              </w:rPr>
              <w:t>L1-RSRP(s) and/or beam-ID(s)</w:t>
            </w:r>
          </w:p>
          <w:p w14:paraId="53EE5593" w14:textId="77777777" w:rsidR="00E1017D" w:rsidRDefault="00E1017D" w:rsidP="00C35087">
            <w:pPr>
              <w:tabs>
                <w:tab w:val="left" w:pos="1440"/>
              </w:tabs>
              <w:spacing w:line="276" w:lineRule="auto"/>
              <w:contextualSpacing/>
              <w:jc w:val="both"/>
              <w:rPr>
                <w:rFonts w:eastAsia="Calibri"/>
              </w:rPr>
            </w:pPr>
            <w:r>
              <w:rPr>
                <w:rFonts w:eastAsia="Calibri"/>
              </w:rPr>
              <w:t>See Note 4</w:t>
            </w:r>
          </w:p>
        </w:tc>
        <w:tc>
          <w:tcPr>
            <w:tcW w:w="1890" w:type="dxa"/>
            <w:shd w:val="clear" w:color="auto" w:fill="auto"/>
          </w:tcPr>
          <w:p w14:paraId="7955B81F" w14:textId="77777777" w:rsidR="00E1017D" w:rsidRDefault="00E1017D" w:rsidP="00C35087">
            <w:pPr>
              <w:spacing w:before="120" w:line="312" w:lineRule="auto"/>
              <w:rPr>
                <w:rFonts w:eastAsia="宋体"/>
                <w:lang w:eastAsia="zh-CN"/>
              </w:rPr>
            </w:pPr>
            <w:r w:rsidRPr="00865693">
              <w:rPr>
                <w:rFonts w:eastAsia="宋体" w:hint="eastAsia"/>
                <w:highlight w:val="yellow"/>
                <w:lang w:eastAsia="zh-CN"/>
              </w:rPr>
              <w:t>U</w:t>
            </w:r>
            <w:r w:rsidRPr="00865693">
              <w:rPr>
                <w:rFonts w:eastAsia="宋体"/>
                <w:highlight w:val="yellow"/>
                <w:lang w:eastAsia="zh-CN"/>
              </w:rPr>
              <w:t>p to 10 bits, or up to 100 bits, or up to hundreds of bits.</w:t>
            </w:r>
          </w:p>
          <w:p w14:paraId="688587A7" w14:textId="77777777" w:rsidR="00E1017D" w:rsidRDefault="00E1017D" w:rsidP="00C35087">
            <w:pPr>
              <w:spacing w:before="120" w:line="312" w:lineRule="auto"/>
              <w:rPr>
                <w:rFonts w:eastAsia="宋体"/>
              </w:rPr>
            </w:pPr>
            <w:r>
              <w:rPr>
                <w:rFonts w:eastAsia="宋体"/>
              </w:rPr>
              <w:t>See Note 1 for L1-RSRPs</w:t>
            </w:r>
          </w:p>
        </w:tc>
        <w:tc>
          <w:tcPr>
            <w:tcW w:w="1530" w:type="dxa"/>
            <w:shd w:val="clear" w:color="auto" w:fill="auto"/>
          </w:tcPr>
          <w:p w14:paraId="65B1FE63" w14:textId="77777777" w:rsidR="00E1017D" w:rsidRPr="004F7112" w:rsidRDefault="00E1017D" w:rsidP="00C35087">
            <w:pPr>
              <w:spacing w:before="120" w:line="312" w:lineRule="auto"/>
              <w:rPr>
                <w:rFonts w:eastAsia="宋体"/>
                <w:highlight w:val="cyan"/>
              </w:rPr>
            </w:pPr>
            <w:r w:rsidRPr="004F7112">
              <w:rPr>
                <w:rFonts w:eastAsia="宋体"/>
                <w:highlight w:val="cyan"/>
              </w:rPr>
              <w:t>Near-real-time</w:t>
            </w:r>
          </w:p>
        </w:tc>
        <w:tc>
          <w:tcPr>
            <w:tcW w:w="1620" w:type="dxa"/>
            <w:shd w:val="clear" w:color="auto" w:fill="auto"/>
          </w:tcPr>
          <w:p w14:paraId="78790B4E" w14:textId="77777777" w:rsidR="00E1017D" w:rsidRDefault="00E1017D" w:rsidP="00C35087">
            <w:pPr>
              <w:spacing w:before="120" w:line="312" w:lineRule="auto"/>
              <w:rPr>
                <w:rFonts w:eastAsia="宋体"/>
              </w:rPr>
            </w:pPr>
          </w:p>
        </w:tc>
      </w:tr>
      <w:tr w:rsidR="00E1017D" w14:paraId="22220078" w14:textId="77777777" w:rsidTr="00C35087">
        <w:trPr>
          <w:trHeight w:val="683"/>
        </w:trPr>
        <w:tc>
          <w:tcPr>
            <w:tcW w:w="1170" w:type="dxa"/>
            <w:vMerge/>
            <w:shd w:val="clear" w:color="auto" w:fill="auto"/>
          </w:tcPr>
          <w:p w14:paraId="45E95850" w14:textId="77777777" w:rsidR="00E1017D" w:rsidRDefault="00E1017D" w:rsidP="00C35087">
            <w:pPr>
              <w:spacing w:before="120" w:line="312" w:lineRule="auto"/>
              <w:rPr>
                <w:rFonts w:eastAsia="宋体"/>
                <w:b/>
                <w:bCs/>
              </w:rPr>
            </w:pPr>
          </w:p>
        </w:tc>
        <w:tc>
          <w:tcPr>
            <w:tcW w:w="1170" w:type="dxa"/>
            <w:shd w:val="clear" w:color="auto" w:fill="auto"/>
          </w:tcPr>
          <w:p w14:paraId="23EDC2B1" w14:textId="77777777" w:rsidR="00E1017D" w:rsidRDefault="00E1017D" w:rsidP="00C35087">
            <w:pPr>
              <w:spacing w:before="120" w:line="312" w:lineRule="auto"/>
              <w:rPr>
                <w:rFonts w:eastAsia="宋体"/>
              </w:rPr>
            </w:pPr>
            <w:r>
              <w:rPr>
                <w:rFonts w:eastAsia="宋体"/>
              </w:rPr>
              <w:t xml:space="preserve">NW-side </w:t>
            </w:r>
          </w:p>
        </w:tc>
        <w:tc>
          <w:tcPr>
            <w:tcW w:w="2497" w:type="dxa"/>
            <w:shd w:val="clear" w:color="auto" w:fill="auto"/>
          </w:tcPr>
          <w:p w14:paraId="7352BAAB" w14:textId="77777777" w:rsidR="00E1017D" w:rsidRDefault="00E1017D" w:rsidP="00C35087">
            <w:pPr>
              <w:spacing w:before="120" w:line="312" w:lineRule="auto"/>
              <w:rPr>
                <w:rFonts w:eastAsia="宋体"/>
              </w:rPr>
            </w:pPr>
            <w:r>
              <w:rPr>
                <w:rFonts w:eastAsia="宋体"/>
              </w:rPr>
              <w:t>L1-RSRP(s) and/or beam-ID(s)</w:t>
            </w:r>
          </w:p>
          <w:p w14:paraId="47D01F11" w14:textId="77777777" w:rsidR="00E1017D" w:rsidRDefault="00E1017D" w:rsidP="00C35087">
            <w:pPr>
              <w:tabs>
                <w:tab w:val="left" w:pos="1440"/>
              </w:tabs>
              <w:spacing w:line="276" w:lineRule="auto"/>
              <w:contextualSpacing/>
              <w:jc w:val="both"/>
              <w:rPr>
                <w:rFonts w:eastAsia="宋体"/>
              </w:rPr>
            </w:pPr>
          </w:p>
          <w:p w14:paraId="1644AD37" w14:textId="77777777" w:rsidR="00E1017D" w:rsidRDefault="00E1017D" w:rsidP="00C35087">
            <w:pPr>
              <w:tabs>
                <w:tab w:val="left" w:pos="1440"/>
              </w:tabs>
              <w:spacing w:line="276" w:lineRule="auto"/>
              <w:contextualSpacing/>
              <w:jc w:val="both"/>
              <w:rPr>
                <w:rFonts w:eastAsia="宋体"/>
              </w:rPr>
            </w:pPr>
            <w:r>
              <w:rPr>
                <w:rFonts w:eastAsia="Calibri"/>
              </w:rPr>
              <w:t>See Note 4</w:t>
            </w:r>
          </w:p>
        </w:tc>
        <w:tc>
          <w:tcPr>
            <w:tcW w:w="1890" w:type="dxa"/>
            <w:shd w:val="clear" w:color="auto" w:fill="auto"/>
          </w:tcPr>
          <w:p w14:paraId="63B5C8E2" w14:textId="77777777" w:rsidR="00E1017D" w:rsidRDefault="00E1017D" w:rsidP="00C35087">
            <w:pPr>
              <w:spacing w:before="120" w:line="312" w:lineRule="auto"/>
              <w:rPr>
                <w:rFonts w:eastAsia="宋体"/>
                <w:lang w:eastAsia="zh-CN"/>
              </w:rPr>
            </w:pPr>
            <w:r w:rsidRPr="003D128A">
              <w:rPr>
                <w:rFonts w:eastAsia="宋体" w:hint="eastAsia"/>
                <w:highlight w:val="yellow"/>
                <w:lang w:eastAsia="zh-CN"/>
              </w:rPr>
              <w:t>U</w:t>
            </w:r>
            <w:r w:rsidRPr="003D128A">
              <w:rPr>
                <w:rFonts w:eastAsia="宋体"/>
                <w:highlight w:val="yellow"/>
                <w:lang w:eastAsia="zh-CN"/>
              </w:rPr>
              <w:t>p to 10 bits, or up to 100 bits, or up to hundreds of bits.</w:t>
            </w:r>
          </w:p>
          <w:p w14:paraId="4FE85EE4" w14:textId="77777777" w:rsidR="00E1017D" w:rsidRDefault="00E1017D" w:rsidP="00C35087">
            <w:pPr>
              <w:spacing w:before="120" w:line="312" w:lineRule="auto"/>
              <w:rPr>
                <w:rFonts w:eastAsia="宋体"/>
                <w:strike/>
              </w:rPr>
            </w:pPr>
            <w:r>
              <w:rPr>
                <w:rFonts w:eastAsia="宋体"/>
              </w:rPr>
              <w:t>See Note 1 for L1-RSRPs</w:t>
            </w:r>
          </w:p>
        </w:tc>
        <w:tc>
          <w:tcPr>
            <w:tcW w:w="1530" w:type="dxa"/>
            <w:shd w:val="clear" w:color="auto" w:fill="auto"/>
          </w:tcPr>
          <w:p w14:paraId="208D3409" w14:textId="77777777" w:rsidR="00E1017D" w:rsidRPr="004F7112" w:rsidRDefault="00E1017D" w:rsidP="00C35087">
            <w:pPr>
              <w:spacing w:before="120" w:line="312" w:lineRule="auto"/>
              <w:rPr>
                <w:rFonts w:eastAsia="宋体"/>
                <w:highlight w:val="cyan"/>
              </w:rPr>
            </w:pPr>
            <w:r w:rsidRPr="004F7112">
              <w:rPr>
                <w:rFonts w:eastAsia="宋体"/>
                <w:highlight w:val="cyan"/>
              </w:rPr>
              <w:t>Near-real-time</w:t>
            </w:r>
          </w:p>
        </w:tc>
        <w:tc>
          <w:tcPr>
            <w:tcW w:w="1620" w:type="dxa"/>
            <w:shd w:val="clear" w:color="auto" w:fill="auto"/>
          </w:tcPr>
          <w:p w14:paraId="641203A0" w14:textId="77777777" w:rsidR="00E1017D" w:rsidRDefault="00E1017D" w:rsidP="00C35087">
            <w:pPr>
              <w:spacing w:before="120" w:line="312" w:lineRule="auto"/>
              <w:rPr>
                <w:rFonts w:eastAsia="宋体"/>
              </w:rPr>
            </w:pPr>
          </w:p>
        </w:tc>
      </w:tr>
    </w:tbl>
    <w:p w14:paraId="0D78D24A" w14:textId="77777777" w:rsidR="00E1017D" w:rsidRDefault="00E1017D" w:rsidP="00E1017D"/>
    <w:p w14:paraId="6F281A6D" w14:textId="77777777" w:rsidR="00E1017D" w:rsidRDefault="00E1017D" w:rsidP="00E1017D">
      <w:r w:rsidRPr="0081016C">
        <w:t xml:space="preserve">Note </w:t>
      </w:r>
      <w:r>
        <w:t>1</w:t>
      </w:r>
      <w:r w:rsidRPr="0081016C">
        <w:t xml:space="preserve">: </w:t>
      </w:r>
      <w:r>
        <w:t>There is no agreement on</w:t>
      </w:r>
      <w:r w:rsidRPr="0081016C">
        <w:t xml:space="preserve"> </w:t>
      </w:r>
      <w:r>
        <w:t>the data size of L1-RSRPs for Set A or Set B, but the following typical data size is provided as guidance for RAN2 discussion. B</w:t>
      </w:r>
      <w:r w:rsidRPr="0081016C">
        <w:t>ased on existing L1-RSRP reporting methodology, i.e., 7 bits for the strongest beam and 4 bits for the remaining beams</w:t>
      </w:r>
      <w:r>
        <w:t>,</w:t>
      </w:r>
      <w:r w:rsidRPr="0081016C">
        <w:t xml:space="preserve"> for Set B = 16</w:t>
      </w:r>
      <w:r>
        <w:t xml:space="preserve"> as an example</w:t>
      </w:r>
      <w:r w:rsidRPr="0081016C">
        <w:t xml:space="preserve">, the typical data size would be 67 </w:t>
      </w:r>
      <w:r w:rsidRPr="009B7CE5">
        <w:rPr>
          <w:highlight w:val="yellow"/>
        </w:rPr>
        <w:t>(hence up to ~100 bits)</w:t>
      </w:r>
      <w:r w:rsidRPr="0081016C">
        <w:t>, and for Set A = 128</w:t>
      </w:r>
      <w:r>
        <w:t xml:space="preserve"> as an example</w:t>
      </w:r>
      <w:r w:rsidRPr="0081016C">
        <w:t xml:space="preserve">, the typical data size would be 515 </w:t>
      </w:r>
      <w:r w:rsidRPr="009B7CE5">
        <w:rPr>
          <w:highlight w:val="yellow"/>
        </w:rPr>
        <w:t>(hence up to ~500 bits)</w:t>
      </w:r>
      <w:r>
        <w:t xml:space="preserve"> if all beams in Set A were to be collected</w:t>
      </w:r>
      <w:r w:rsidRPr="0081016C">
        <w:t>.</w:t>
      </w:r>
      <w:r>
        <w:t xml:space="preserve"> </w:t>
      </w:r>
      <w:r>
        <w:rPr>
          <w:rFonts w:eastAsia="宋体"/>
        </w:rPr>
        <w:t>For BM Case 2, the data size L1-RSRPs for Set A and Set B represents the data size per predicted future time instance and per history measurement time instance, respectively. Payload size may not be fixed.</w:t>
      </w:r>
    </w:p>
    <w:p w14:paraId="708AB49E" w14:textId="77777777" w:rsidR="00E1017D" w:rsidRDefault="00E1017D" w:rsidP="00E1017D">
      <w:pPr>
        <w:rPr>
          <w:rStyle w:val="ui-provider"/>
        </w:rPr>
      </w:pPr>
      <w:r>
        <w:t xml:space="preserve">Note 2: </w:t>
      </w:r>
      <w:r>
        <w:rPr>
          <w:rStyle w:val="ui-provider"/>
        </w:rPr>
        <w:t>There are no agreements on the reporting type.</w:t>
      </w:r>
    </w:p>
    <w:p w14:paraId="143FF654" w14:textId="77777777" w:rsidR="00E1017D" w:rsidRDefault="00E1017D" w:rsidP="00E1017D">
      <w:r>
        <w:rPr>
          <w:rStyle w:val="ui-provider"/>
        </w:rPr>
        <w:t xml:space="preserve">Note 4: </w:t>
      </w:r>
      <w:r>
        <w:t>Feasibility and necessity of the monitoring schemes listed in the table are under discussion.</w:t>
      </w:r>
    </w:p>
    <w:p w14:paraId="74D9C1C4" w14:textId="77777777" w:rsidR="00E1017D" w:rsidRPr="009A6F68" w:rsidRDefault="00E1017D" w:rsidP="00E1017D">
      <w:pPr>
        <w:rPr>
          <w:lang w:val="en-US"/>
        </w:rPr>
      </w:pPr>
      <w:r w:rsidRPr="009A6F68">
        <w:rPr>
          <w:lang w:val="en-US"/>
        </w:rPr>
        <w:t xml:space="preserve">Note 5: For BM Case 2, the typical value of the number of history measurement time instance </w:t>
      </w:r>
      <w:r>
        <w:rPr>
          <w:lang w:val="en-US"/>
        </w:rPr>
        <w:t xml:space="preserve">used in evaluations </w:t>
      </w:r>
      <w:r w:rsidRPr="009A6F68">
        <w:rPr>
          <w:lang w:val="en-US"/>
        </w:rPr>
        <w:t xml:space="preserve">is </w:t>
      </w:r>
      <w:r>
        <w:rPr>
          <w:lang w:val="en-US"/>
        </w:rPr>
        <w:t xml:space="preserve">up to </w:t>
      </w:r>
      <w:r w:rsidRPr="009A6F68">
        <w:rPr>
          <w:lang w:val="en-US"/>
        </w:rPr>
        <w:t>8 and typical value of the number of predicted future time instance is 1~4.</w:t>
      </w:r>
    </w:p>
    <w:p w14:paraId="60EB6075" w14:textId="77777777" w:rsidR="00E1017D" w:rsidRDefault="00E1017D" w:rsidP="00E1017D">
      <w:pPr>
        <w:pStyle w:val="ListParagraph"/>
        <w:spacing w:line="360" w:lineRule="auto"/>
        <w:ind w:left="0"/>
        <w:jc w:val="both"/>
        <w:rPr>
          <w:lang w:val="en-US"/>
        </w:rPr>
      </w:pPr>
    </w:p>
    <w:p w14:paraId="40E043D7" w14:textId="77777777" w:rsidR="00E1017D" w:rsidRPr="00441BE4" w:rsidRDefault="00E1017D" w:rsidP="00E1017D">
      <w:pPr>
        <w:pStyle w:val="ListParagraph"/>
        <w:spacing w:line="360" w:lineRule="auto"/>
        <w:ind w:left="0"/>
        <w:jc w:val="both"/>
        <w:rPr>
          <w:rFonts w:eastAsia="等线"/>
          <w:lang w:val="en-US" w:eastAsia="zh-CN"/>
        </w:rPr>
      </w:pPr>
    </w:p>
    <w:p w14:paraId="7697790D" w14:textId="77777777" w:rsidR="00E1017D" w:rsidRPr="00FC5444" w:rsidRDefault="00E1017D" w:rsidP="00E1017D">
      <w:pPr>
        <w:pStyle w:val="ListParagraph"/>
        <w:spacing w:line="360" w:lineRule="auto"/>
        <w:ind w:left="0"/>
        <w:jc w:val="both"/>
        <w:rPr>
          <w:rFonts w:eastAsia="等线"/>
          <w:lang w:eastAsia="zh-CN"/>
        </w:rPr>
      </w:pPr>
      <w:r w:rsidRPr="00C63A58">
        <w:rPr>
          <w:rFonts w:eastAsia="等线"/>
          <w:lang w:eastAsia="zh-CN"/>
        </w:rPr>
        <w:t xml:space="preserve">For </w:t>
      </w:r>
      <w:r>
        <w:rPr>
          <w:rFonts w:eastAsia="等线"/>
          <w:lang w:eastAsia="zh-CN"/>
        </w:rPr>
        <w:t>positioning</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1232"/>
        <w:gridCol w:w="2520"/>
        <w:gridCol w:w="2430"/>
        <w:gridCol w:w="1260"/>
        <w:gridCol w:w="1530"/>
      </w:tblGrid>
      <w:tr w:rsidR="00E1017D" w14:paraId="5B4EF4B4" w14:textId="77777777" w:rsidTr="00C35087">
        <w:tc>
          <w:tcPr>
            <w:tcW w:w="833" w:type="dxa"/>
            <w:shd w:val="clear" w:color="auto" w:fill="auto"/>
          </w:tcPr>
          <w:p w14:paraId="2C0BE1C8" w14:textId="77777777" w:rsidR="00E1017D" w:rsidRPr="0056613F" w:rsidRDefault="00E1017D" w:rsidP="00C35087">
            <w:pPr>
              <w:snapToGrid w:val="0"/>
              <w:spacing w:before="100" w:beforeAutospacing="1" w:after="120"/>
              <w:rPr>
                <w:b/>
                <w:bCs/>
              </w:rPr>
            </w:pPr>
            <w:r w:rsidRPr="0056613F">
              <w:rPr>
                <w:b/>
                <w:bCs/>
              </w:rPr>
              <w:lastRenderedPageBreak/>
              <w:t>LCM purpose</w:t>
            </w:r>
          </w:p>
        </w:tc>
        <w:tc>
          <w:tcPr>
            <w:tcW w:w="1232" w:type="dxa"/>
            <w:shd w:val="clear" w:color="auto" w:fill="auto"/>
          </w:tcPr>
          <w:p w14:paraId="5EE18B73" w14:textId="77777777" w:rsidR="00E1017D" w:rsidRPr="0056613F" w:rsidRDefault="00E1017D" w:rsidP="00C35087">
            <w:pPr>
              <w:snapToGrid w:val="0"/>
              <w:spacing w:before="100" w:beforeAutospacing="1" w:after="120"/>
              <w:rPr>
                <w:b/>
                <w:bCs/>
              </w:rPr>
            </w:pPr>
            <w:r w:rsidRPr="0056613F">
              <w:rPr>
                <w:b/>
                <w:bCs/>
              </w:rPr>
              <w:t>Case</w:t>
            </w:r>
          </w:p>
        </w:tc>
        <w:tc>
          <w:tcPr>
            <w:tcW w:w="2520" w:type="dxa"/>
            <w:shd w:val="clear" w:color="auto" w:fill="auto"/>
          </w:tcPr>
          <w:p w14:paraId="0DAF93CC" w14:textId="77777777" w:rsidR="00E1017D" w:rsidRPr="0056613F" w:rsidRDefault="00E1017D" w:rsidP="00C35087">
            <w:pPr>
              <w:snapToGrid w:val="0"/>
              <w:spacing w:before="100" w:beforeAutospacing="1" w:after="120"/>
              <w:rPr>
                <w:b/>
                <w:bCs/>
              </w:rPr>
            </w:pPr>
            <w:r w:rsidRPr="0056613F">
              <w:rPr>
                <w:b/>
                <w:bCs/>
              </w:rPr>
              <w:t>Data content</w:t>
            </w:r>
          </w:p>
        </w:tc>
        <w:tc>
          <w:tcPr>
            <w:tcW w:w="2430" w:type="dxa"/>
            <w:shd w:val="clear" w:color="auto" w:fill="auto"/>
          </w:tcPr>
          <w:p w14:paraId="23C5A47F" w14:textId="77777777" w:rsidR="00E1017D" w:rsidRPr="0056613F" w:rsidRDefault="00E1017D" w:rsidP="00C35087">
            <w:pPr>
              <w:snapToGrid w:val="0"/>
              <w:spacing w:before="100" w:beforeAutospacing="1" w:after="120"/>
              <w:rPr>
                <w:b/>
                <w:bCs/>
              </w:rPr>
            </w:pPr>
            <w:r w:rsidRPr="0056613F">
              <w:rPr>
                <w:b/>
                <w:bCs/>
              </w:rPr>
              <w:t>Typical data size (per data sample)</w:t>
            </w:r>
          </w:p>
        </w:tc>
        <w:tc>
          <w:tcPr>
            <w:tcW w:w="1260" w:type="dxa"/>
            <w:shd w:val="clear" w:color="auto" w:fill="auto"/>
          </w:tcPr>
          <w:p w14:paraId="70445621" w14:textId="77777777" w:rsidR="00E1017D" w:rsidRPr="0056613F" w:rsidRDefault="00E1017D" w:rsidP="00C35087">
            <w:pPr>
              <w:snapToGrid w:val="0"/>
              <w:spacing w:before="100" w:beforeAutospacing="1" w:after="120"/>
              <w:rPr>
                <w:b/>
                <w:bCs/>
              </w:rPr>
            </w:pPr>
            <w:r w:rsidRPr="0056613F">
              <w:rPr>
                <w:b/>
                <w:bCs/>
              </w:rPr>
              <w:t>Typical latency requirement</w:t>
            </w:r>
          </w:p>
        </w:tc>
        <w:tc>
          <w:tcPr>
            <w:tcW w:w="1530" w:type="dxa"/>
            <w:shd w:val="clear" w:color="auto" w:fill="auto"/>
          </w:tcPr>
          <w:p w14:paraId="08A92076" w14:textId="77777777" w:rsidR="00E1017D" w:rsidRPr="0056613F" w:rsidRDefault="00E1017D" w:rsidP="00C35087">
            <w:pPr>
              <w:snapToGrid w:val="0"/>
              <w:spacing w:before="100" w:beforeAutospacing="1" w:after="120"/>
              <w:rPr>
                <w:b/>
                <w:bCs/>
              </w:rPr>
            </w:pPr>
            <w:r w:rsidRPr="0056613F">
              <w:rPr>
                <w:b/>
                <w:bCs/>
              </w:rPr>
              <w:t>Notes</w:t>
            </w:r>
          </w:p>
        </w:tc>
      </w:tr>
      <w:tr w:rsidR="00E1017D" w14:paraId="72378DAB" w14:textId="77777777" w:rsidTr="00C35087">
        <w:trPr>
          <w:trHeight w:val="2123"/>
        </w:trPr>
        <w:tc>
          <w:tcPr>
            <w:tcW w:w="833" w:type="dxa"/>
            <w:vMerge w:val="restart"/>
            <w:shd w:val="clear" w:color="auto" w:fill="auto"/>
          </w:tcPr>
          <w:p w14:paraId="7F0E932D" w14:textId="77777777" w:rsidR="00E1017D" w:rsidRPr="0056613F" w:rsidRDefault="00E1017D" w:rsidP="00C35087">
            <w:pPr>
              <w:snapToGrid w:val="0"/>
              <w:spacing w:before="100" w:beforeAutospacing="1" w:after="120"/>
              <w:rPr>
                <w:bCs/>
              </w:rPr>
            </w:pPr>
            <w:r w:rsidRPr="0056613F">
              <w:rPr>
                <w:rFonts w:eastAsia="宋体"/>
                <w:bCs/>
              </w:rPr>
              <w:t>Training</w:t>
            </w:r>
          </w:p>
        </w:tc>
        <w:tc>
          <w:tcPr>
            <w:tcW w:w="1232" w:type="dxa"/>
            <w:shd w:val="clear" w:color="auto" w:fill="auto"/>
          </w:tcPr>
          <w:p w14:paraId="6D3113DD" w14:textId="77777777" w:rsidR="00E1017D" w:rsidRDefault="00E1017D" w:rsidP="00C35087">
            <w:pPr>
              <w:snapToGrid w:val="0"/>
              <w:spacing w:before="100" w:beforeAutospacing="1" w:after="120"/>
            </w:pPr>
            <w:r>
              <w:t>All Cases</w:t>
            </w:r>
          </w:p>
          <w:p w14:paraId="0ED4027E" w14:textId="77777777" w:rsidR="00E1017D" w:rsidRDefault="00E1017D" w:rsidP="00C35087">
            <w:pPr>
              <w:snapToGrid w:val="0"/>
              <w:spacing w:before="100" w:beforeAutospacing="1" w:after="120"/>
            </w:pPr>
          </w:p>
          <w:p w14:paraId="76706354" w14:textId="77777777" w:rsidR="00E1017D" w:rsidRDefault="00E1017D" w:rsidP="00C35087">
            <w:pPr>
              <w:snapToGrid w:val="0"/>
              <w:spacing w:before="100" w:beforeAutospacing="1" w:after="120"/>
            </w:pPr>
          </w:p>
        </w:tc>
        <w:tc>
          <w:tcPr>
            <w:tcW w:w="2520" w:type="dxa"/>
            <w:shd w:val="clear" w:color="auto" w:fill="auto"/>
          </w:tcPr>
          <w:p w14:paraId="509F7943" w14:textId="77777777" w:rsidR="00E1017D" w:rsidRDefault="00E1017D" w:rsidP="00C35087">
            <w:r>
              <w:t xml:space="preserve">Measurements </w:t>
            </w:r>
            <w:r w:rsidRPr="00AA69B1">
              <w:t>(corresponding to model input)</w:t>
            </w:r>
            <w:r>
              <w:t>: timing, power, and/or phase info</w:t>
            </w:r>
          </w:p>
          <w:p w14:paraId="10FBE0F9" w14:textId="77777777" w:rsidR="00E1017D" w:rsidRDefault="00E1017D" w:rsidP="00C35087">
            <w:pPr>
              <w:snapToGrid w:val="0"/>
              <w:spacing w:before="100" w:beforeAutospacing="1" w:after="120"/>
            </w:pPr>
            <w:r>
              <w:t>See Note 2</w:t>
            </w:r>
          </w:p>
        </w:tc>
        <w:tc>
          <w:tcPr>
            <w:tcW w:w="2430" w:type="dxa"/>
            <w:shd w:val="clear" w:color="auto" w:fill="auto"/>
          </w:tcPr>
          <w:p w14:paraId="29F27DEF" w14:textId="77777777" w:rsidR="00E1017D" w:rsidRDefault="00E1017D" w:rsidP="00C35087">
            <w:r>
              <w:t>Size depends on number of PRS/SRS resources, measurement type (timing, power, and/or phase info) and report format:</w:t>
            </w:r>
          </w:p>
          <w:p w14:paraId="56D60C9E" w14:textId="77777777" w:rsidR="00E1017D" w:rsidRDefault="00E1017D" w:rsidP="00C35087">
            <w:r w:rsidRPr="003D128A">
              <w:rPr>
                <w:highlight w:val="yellow"/>
              </w:rPr>
              <w:t>~100 bits to 1000s bits per PRS/SRS resource</w:t>
            </w:r>
          </w:p>
          <w:p w14:paraId="6CAEFE95" w14:textId="77777777" w:rsidR="00E1017D" w:rsidRDefault="00E1017D" w:rsidP="00C35087">
            <w:r>
              <w:t>See Note 3</w:t>
            </w:r>
          </w:p>
        </w:tc>
        <w:tc>
          <w:tcPr>
            <w:tcW w:w="1260" w:type="dxa"/>
            <w:shd w:val="clear" w:color="auto" w:fill="auto"/>
          </w:tcPr>
          <w:p w14:paraId="10699DA2" w14:textId="77777777" w:rsidR="00E1017D" w:rsidRPr="00D7626C" w:rsidRDefault="00E1017D" w:rsidP="00C35087">
            <w:pPr>
              <w:snapToGrid w:val="0"/>
              <w:spacing w:before="100" w:beforeAutospacing="1" w:after="120"/>
              <w:rPr>
                <w:highlight w:val="green"/>
              </w:rPr>
            </w:pPr>
            <w:r w:rsidRPr="00D7626C">
              <w:rPr>
                <w:rFonts w:eastAsia="宋体"/>
                <w:highlight w:val="green"/>
              </w:rPr>
              <w:t>Relaxed</w:t>
            </w:r>
          </w:p>
        </w:tc>
        <w:tc>
          <w:tcPr>
            <w:tcW w:w="1530" w:type="dxa"/>
            <w:shd w:val="clear" w:color="auto" w:fill="auto"/>
          </w:tcPr>
          <w:p w14:paraId="3ED0FAF0" w14:textId="77777777" w:rsidR="00E1017D" w:rsidRDefault="00E1017D" w:rsidP="00C35087">
            <w:pPr>
              <w:snapToGrid w:val="0"/>
              <w:spacing w:before="100" w:beforeAutospacing="1" w:after="120"/>
            </w:pPr>
          </w:p>
        </w:tc>
      </w:tr>
      <w:tr w:rsidR="00E1017D" w14:paraId="16B0FF79" w14:textId="77777777" w:rsidTr="00C35087">
        <w:tc>
          <w:tcPr>
            <w:tcW w:w="833" w:type="dxa"/>
            <w:vMerge/>
            <w:shd w:val="clear" w:color="auto" w:fill="auto"/>
          </w:tcPr>
          <w:p w14:paraId="5842DA12" w14:textId="77777777" w:rsidR="00E1017D" w:rsidRPr="0056613F" w:rsidRDefault="00E1017D" w:rsidP="00C35087">
            <w:pPr>
              <w:snapToGrid w:val="0"/>
              <w:spacing w:before="100" w:beforeAutospacing="1" w:after="120"/>
              <w:rPr>
                <w:rFonts w:eastAsia="宋体"/>
                <w:bCs/>
              </w:rPr>
            </w:pPr>
          </w:p>
        </w:tc>
        <w:tc>
          <w:tcPr>
            <w:tcW w:w="1232" w:type="dxa"/>
            <w:shd w:val="clear" w:color="auto" w:fill="auto"/>
          </w:tcPr>
          <w:p w14:paraId="17B4D59C" w14:textId="77777777" w:rsidR="00E1017D" w:rsidRDefault="00E1017D" w:rsidP="00C35087">
            <w:pPr>
              <w:snapToGrid w:val="0"/>
              <w:spacing w:before="100" w:beforeAutospacing="1" w:after="120"/>
            </w:pPr>
            <w:r>
              <w:t>Direct AI/ML positioning</w:t>
            </w:r>
          </w:p>
        </w:tc>
        <w:tc>
          <w:tcPr>
            <w:tcW w:w="2520" w:type="dxa"/>
            <w:shd w:val="clear" w:color="auto" w:fill="auto"/>
          </w:tcPr>
          <w:p w14:paraId="0F7378D3" w14:textId="77777777" w:rsidR="00E1017D" w:rsidRDefault="00E1017D" w:rsidP="00C35087">
            <w:r>
              <w:t xml:space="preserve">Label: Location </w:t>
            </w:r>
            <w:r w:rsidRPr="00C43289">
              <w:t xml:space="preserve">coordinates </w:t>
            </w:r>
            <w:r>
              <w:t>as model output</w:t>
            </w:r>
          </w:p>
        </w:tc>
        <w:tc>
          <w:tcPr>
            <w:tcW w:w="2430" w:type="dxa"/>
            <w:shd w:val="clear" w:color="auto" w:fill="auto"/>
          </w:tcPr>
          <w:p w14:paraId="5BEEDE23" w14:textId="77777777" w:rsidR="00E1017D" w:rsidRDefault="00E1017D" w:rsidP="00C35087">
            <w:r w:rsidRPr="003D128A">
              <w:rPr>
                <w:highlight w:val="yellow"/>
              </w:rPr>
              <w:t>56 to 144 bits</w:t>
            </w:r>
            <w:r>
              <w:t xml:space="preserve"> </w:t>
            </w:r>
          </w:p>
          <w:p w14:paraId="75CCDA59" w14:textId="77777777" w:rsidR="00E1017D" w:rsidRPr="00E81611" w:rsidRDefault="00E1017D" w:rsidP="00C35087">
            <w:r w:rsidRPr="00E81611">
              <w:t>See Note 3</w:t>
            </w:r>
          </w:p>
        </w:tc>
        <w:tc>
          <w:tcPr>
            <w:tcW w:w="1260" w:type="dxa"/>
            <w:shd w:val="clear" w:color="auto" w:fill="auto"/>
          </w:tcPr>
          <w:p w14:paraId="4EE18F47" w14:textId="77777777" w:rsidR="00E1017D" w:rsidRPr="00D7626C" w:rsidRDefault="00E1017D" w:rsidP="00C35087">
            <w:pPr>
              <w:snapToGrid w:val="0"/>
              <w:spacing w:before="100" w:beforeAutospacing="1" w:after="120"/>
              <w:rPr>
                <w:rFonts w:eastAsia="宋体"/>
                <w:highlight w:val="green"/>
              </w:rPr>
            </w:pPr>
            <w:r w:rsidRPr="00D7626C">
              <w:rPr>
                <w:rFonts w:eastAsia="宋体"/>
                <w:highlight w:val="green"/>
              </w:rPr>
              <w:t>Relaxed</w:t>
            </w:r>
          </w:p>
        </w:tc>
        <w:tc>
          <w:tcPr>
            <w:tcW w:w="1530" w:type="dxa"/>
            <w:shd w:val="clear" w:color="auto" w:fill="auto"/>
          </w:tcPr>
          <w:p w14:paraId="3E4275E1" w14:textId="77777777" w:rsidR="00E1017D" w:rsidRDefault="00E1017D" w:rsidP="00C35087">
            <w:pPr>
              <w:snapToGrid w:val="0"/>
              <w:spacing w:before="100" w:beforeAutospacing="1" w:after="120"/>
            </w:pPr>
          </w:p>
        </w:tc>
      </w:tr>
      <w:tr w:rsidR="00E1017D" w14:paraId="0E395D62" w14:textId="77777777" w:rsidTr="00C35087">
        <w:tc>
          <w:tcPr>
            <w:tcW w:w="833" w:type="dxa"/>
            <w:vMerge/>
            <w:shd w:val="clear" w:color="auto" w:fill="auto"/>
          </w:tcPr>
          <w:p w14:paraId="1F458A6B" w14:textId="77777777" w:rsidR="00E1017D" w:rsidRPr="0056613F" w:rsidRDefault="00E1017D" w:rsidP="00C35087">
            <w:pPr>
              <w:snapToGrid w:val="0"/>
              <w:spacing w:before="100" w:beforeAutospacing="1" w:after="120"/>
              <w:rPr>
                <w:rFonts w:eastAsia="宋体"/>
                <w:bCs/>
              </w:rPr>
            </w:pPr>
          </w:p>
        </w:tc>
        <w:tc>
          <w:tcPr>
            <w:tcW w:w="1232" w:type="dxa"/>
            <w:shd w:val="clear" w:color="auto" w:fill="auto"/>
          </w:tcPr>
          <w:p w14:paraId="49DBECF5" w14:textId="77777777" w:rsidR="00E1017D" w:rsidRDefault="00E1017D" w:rsidP="00C35087">
            <w:pPr>
              <w:snapToGrid w:val="0"/>
              <w:spacing w:before="100" w:beforeAutospacing="1" w:after="120"/>
            </w:pPr>
          </w:p>
          <w:p w14:paraId="151E54CA" w14:textId="77777777" w:rsidR="00E1017D" w:rsidRDefault="00E1017D" w:rsidP="00C35087">
            <w:pPr>
              <w:snapToGrid w:val="0"/>
              <w:spacing w:before="100" w:beforeAutospacing="1" w:after="120"/>
            </w:pPr>
            <w:r>
              <w:t>AI/ML assisted positioning</w:t>
            </w:r>
          </w:p>
        </w:tc>
        <w:tc>
          <w:tcPr>
            <w:tcW w:w="2520" w:type="dxa"/>
            <w:shd w:val="clear" w:color="auto" w:fill="auto"/>
          </w:tcPr>
          <w:p w14:paraId="47A77E6F" w14:textId="77777777" w:rsidR="00E1017D" w:rsidRPr="005C5084" w:rsidRDefault="00E1017D" w:rsidP="00C35087">
            <w:pPr>
              <w:snapToGrid w:val="0"/>
              <w:spacing w:before="100" w:beforeAutospacing="1" w:after="120"/>
            </w:pPr>
            <w:r w:rsidRPr="005C5084">
              <w:t>Label: Intermediate positioning measurement (timing info, LOS/NLOS indicator) as model output</w:t>
            </w:r>
          </w:p>
          <w:p w14:paraId="7FAA32E0" w14:textId="77777777" w:rsidR="00E1017D" w:rsidRPr="005C5084" w:rsidRDefault="00E1017D" w:rsidP="00C35087">
            <w:pPr>
              <w:snapToGrid w:val="0"/>
              <w:spacing w:before="100" w:beforeAutospacing="1" w:after="120"/>
            </w:pPr>
            <w:r w:rsidRPr="005C5084">
              <w:t>See Note 2</w:t>
            </w:r>
          </w:p>
        </w:tc>
        <w:tc>
          <w:tcPr>
            <w:tcW w:w="2430" w:type="dxa"/>
            <w:shd w:val="clear" w:color="auto" w:fill="auto"/>
          </w:tcPr>
          <w:p w14:paraId="3F6EB150" w14:textId="77777777" w:rsidR="00E1017D" w:rsidRPr="005C5084" w:rsidRDefault="00E1017D" w:rsidP="00C35087">
            <w:r w:rsidRPr="00AC754F">
              <w:rPr>
                <w:highlight w:val="yellow"/>
              </w:rPr>
              <w:t>10s bits to 100s bits per PRS/SRS resource</w:t>
            </w:r>
          </w:p>
          <w:p w14:paraId="1495204F" w14:textId="77777777" w:rsidR="00E1017D" w:rsidRPr="005C5084" w:rsidRDefault="00E1017D" w:rsidP="00C35087">
            <w:r w:rsidRPr="005C5084">
              <w:t>See Note 3</w:t>
            </w:r>
          </w:p>
        </w:tc>
        <w:tc>
          <w:tcPr>
            <w:tcW w:w="1260" w:type="dxa"/>
            <w:shd w:val="clear" w:color="auto" w:fill="auto"/>
          </w:tcPr>
          <w:p w14:paraId="38052CCC" w14:textId="77777777" w:rsidR="00E1017D" w:rsidRDefault="00E1017D" w:rsidP="00C35087">
            <w:pPr>
              <w:snapToGrid w:val="0"/>
              <w:spacing w:before="100" w:beforeAutospacing="1" w:after="120"/>
            </w:pPr>
            <w:r w:rsidRPr="00D7626C">
              <w:rPr>
                <w:rFonts w:eastAsia="宋体"/>
                <w:highlight w:val="green"/>
              </w:rPr>
              <w:t>Relaxed</w:t>
            </w:r>
          </w:p>
        </w:tc>
        <w:tc>
          <w:tcPr>
            <w:tcW w:w="1530" w:type="dxa"/>
            <w:shd w:val="clear" w:color="auto" w:fill="auto"/>
          </w:tcPr>
          <w:p w14:paraId="39946D7E" w14:textId="77777777" w:rsidR="00E1017D" w:rsidRDefault="00E1017D" w:rsidP="00C35087">
            <w:pPr>
              <w:snapToGrid w:val="0"/>
              <w:spacing w:before="100" w:beforeAutospacing="1" w:after="120"/>
            </w:pPr>
          </w:p>
        </w:tc>
      </w:tr>
      <w:tr w:rsidR="00E1017D" w14:paraId="02DFB735" w14:textId="77777777" w:rsidTr="00C35087">
        <w:trPr>
          <w:trHeight w:val="539"/>
        </w:trPr>
        <w:tc>
          <w:tcPr>
            <w:tcW w:w="833" w:type="dxa"/>
            <w:vMerge w:val="restart"/>
            <w:shd w:val="clear" w:color="auto" w:fill="auto"/>
          </w:tcPr>
          <w:p w14:paraId="49C02D93" w14:textId="77777777" w:rsidR="00E1017D" w:rsidRPr="0056613F" w:rsidRDefault="00E1017D" w:rsidP="00C35087">
            <w:pPr>
              <w:snapToGrid w:val="0"/>
              <w:spacing w:before="100" w:beforeAutospacing="1" w:after="120"/>
              <w:rPr>
                <w:rFonts w:eastAsia="宋体"/>
                <w:bCs/>
              </w:rPr>
            </w:pPr>
            <w:r w:rsidRPr="0056613F">
              <w:rPr>
                <w:rFonts w:eastAsia="宋体"/>
                <w:bCs/>
              </w:rPr>
              <w:t>Inference</w:t>
            </w:r>
          </w:p>
        </w:tc>
        <w:tc>
          <w:tcPr>
            <w:tcW w:w="1232" w:type="dxa"/>
            <w:shd w:val="clear" w:color="auto" w:fill="auto"/>
          </w:tcPr>
          <w:p w14:paraId="6CA14A59" w14:textId="77777777" w:rsidR="00E1017D" w:rsidRDefault="00E1017D" w:rsidP="00C35087">
            <w:pPr>
              <w:snapToGrid w:val="0"/>
              <w:spacing w:before="100" w:beforeAutospacing="1" w:after="120"/>
            </w:pPr>
            <w:r>
              <w:t>1</w:t>
            </w:r>
          </w:p>
        </w:tc>
        <w:tc>
          <w:tcPr>
            <w:tcW w:w="2520" w:type="dxa"/>
            <w:shd w:val="clear" w:color="auto" w:fill="auto"/>
          </w:tcPr>
          <w:p w14:paraId="02AE3265" w14:textId="77777777" w:rsidR="00E1017D" w:rsidRPr="005C5084" w:rsidRDefault="00E1017D" w:rsidP="00C35087">
            <w:r w:rsidRPr="005C5084">
              <w:t>Location coordinates as model output</w:t>
            </w:r>
          </w:p>
        </w:tc>
        <w:tc>
          <w:tcPr>
            <w:tcW w:w="2430" w:type="dxa"/>
            <w:shd w:val="clear" w:color="auto" w:fill="auto"/>
          </w:tcPr>
          <w:p w14:paraId="6FCFFC1E" w14:textId="77777777" w:rsidR="00E1017D" w:rsidRPr="005C5084" w:rsidRDefault="00E1017D" w:rsidP="00C35087">
            <w:r w:rsidRPr="00AC754F">
              <w:rPr>
                <w:highlight w:val="yellow"/>
              </w:rPr>
              <w:t>56 to 144 bits</w:t>
            </w:r>
          </w:p>
          <w:p w14:paraId="19080A48" w14:textId="77777777" w:rsidR="00E1017D" w:rsidRPr="005C5084" w:rsidRDefault="00E1017D" w:rsidP="00C35087">
            <w:r w:rsidRPr="005C5084">
              <w:t>See Note 3</w:t>
            </w:r>
          </w:p>
        </w:tc>
        <w:tc>
          <w:tcPr>
            <w:tcW w:w="1260" w:type="dxa"/>
            <w:shd w:val="clear" w:color="auto" w:fill="auto"/>
          </w:tcPr>
          <w:p w14:paraId="647F2E9E" w14:textId="77777777" w:rsidR="00E1017D" w:rsidRPr="00E81611" w:rsidRDefault="00E1017D" w:rsidP="00C35087">
            <w:pPr>
              <w:snapToGrid w:val="0"/>
              <w:spacing w:before="100" w:beforeAutospacing="1" w:after="120"/>
            </w:pPr>
            <w:r w:rsidRPr="00E81611">
              <w:t>See Note 5</w:t>
            </w:r>
          </w:p>
        </w:tc>
        <w:tc>
          <w:tcPr>
            <w:tcW w:w="1530" w:type="dxa"/>
            <w:shd w:val="clear" w:color="auto" w:fill="auto"/>
          </w:tcPr>
          <w:p w14:paraId="7E2C41A8" w14:textId="77777777" w:rsidR="00E1017D" w:rsidRDefault="00E1017D" w:rsidP="00C35087"/>
        </w:tc>
      </w:tr>
      <w:tr w:rsidR="00E1017D" w14:paraId="52E1B88B" w14:textId="77777777" w:rsidTr="00C35087">
        <w:trPr>
          <w:trHeight w:val="836"/>
        </w:trPr>
        <w:tc>
          <w:tcPr>
            <w:tcW w:w="833" w:type="dxa"/>
            <w:vMerge/>
            <w:shd w:val="clear" w:color="auto" w:fill="auto"/>
          </w:tcPr>
          <w:p w14:paraId="5B841264" w14:textId="77777777" w:rsidR="00E1017D" w:rsidRPr="0056613F" w:rsidRDefault="00E1017D" w:rsidP="00C35087">
            <w:pPr>
              <w:snapToGrid w:val="0"/>
              <w:spacing w:before="100" w:beforeAutospacing="1" w:after="120"/>
              <w:rPr>
                <w:rFonts w:eastAsia="宋体"/>
                <w:bCs/>
              </w:rPr>
            </w:pPr>
          </w:p>
        </w:tc>
        <w:tc>
          <w:tcPr>
            <w:tcW w:w="1232" w:type="dxa"/>
            <w:shd w:val="clear" w:color="auto" w:fill="auto"/>
          </w:tcPr>
          <w:p w14:paraId="74C271A0" w14:textId="77777777" w:rsidR="00E1017D" w:rsidRDefault="00E1017D" w:rsidP="00C35087">
            <w:pPr>
              <w:snapToGrid w:val="0"/>
              <w:spacing w:before="100" w:beforeAutospacing="1" w:after="120"/>
            </w:pPr>
            <w:r>
              <w:t>2a, 3a</w:t>
            </w:r>
          </w:p>
        </w:tc>
        <w:tc>
          <w:tcPr>
            <w:tcW w:w="2520" w:type="dxa"/>
            <w:shd w:val="clear" w:color="auto" w:fill="auto"/>
          </w:tcPr>
          <w:p w14:paraId="628DFC29" w14:textId="77777777" w:rsidR="00E1017D" w:rsidRPr="005C5084" w:rsidRDefault="00E1017D" w:rsidP="00C35087">
            <w:r w:rsidRPr="005C5084">
              <w:t>Intermediate positioning measurement (timing info, LOS/NLOS indicator) as model output</w:t>
            </w:r>
          </w:p>
          <w:p w14:paraId="7C0FA69B" w14:textId="77777777" w:rsidR="00E1017D" w:rsidRPr="005C5084" w:rsidRDefault="00E1017D" w:rsidP="00C35087">
            <w:r w:rsidRPr="005C5084">
              <w:t>See Note 2</w:t>
            </w:r>
          </w:p>
        </w:tc>
        <w:tc>
          <w:tcPr>
            <w:tcW w:w="2430" w:type="dxa"/>
            <w:shd w:val="clear" w:color="auto" w:fill="auto"/>
          </w:tcPr>
          <w:p w14:paraId="7F776FDB" w14:textId="77777777" w:rsidR="00E1017D" w:rsidRPr="005C5084" w:rsidRDefault="00E1017D" w:rsidP="00C35087">
            <w:r w:rsidRPr="00AC754F">
              <w:rPr>
                <w:highlight w:val="yellow"/>
              </w:rPr>
              <w:t>10s bits to 100s bits per PRS/SRS resource</w:t>
            </w:r>
          </w:p>
          <w:p w14:paraId="240B25F6" w14:textId="77777777" w:rsidR="00E1017D" w:rsidRPr="005C5084" w:rsidRDefault="00E1017D" w:rsidP="00C35087">
            <w:r w:rsidRPr="005C5084">
              <w:t>See Note 3</w:t>
            </w:r>
          </w:p>
        </w:tc>
        <w:tc>
          <w:tcPr>
            <w:tcW w:w="1260" w:type="dxa"/>
            <w:shd w:val="clear" w:color="auto" w:fill="auto"/>
          </w:tcPr>
          <w:p w14:paraId="5ABC1C84" w14:textId="77777777" w:rsidR="00E1017D" w:rsidRPr="0056613F" w:rsidRDefault="00E1017D" w:rsidP="00C35087">
            <w:pPr>
              <w:snapToGrid w:val="0"/>
              <w:spacing w:before="100" w:beforeAutospacing="1" w:after="120"/>
              <w:rPr>
                <w:rFonts w:eastAsia="宋体"/>
                <w:strike/>
              </w:rPr>
            </w:pPr>
            <w:r>
              <w:t>See Note 5</w:t>
            </w:r>
          </w:p>
        </w:tc>
        <w:tc>
          <w:tcPr>
            <w:tcW w:w="1530" w:type="dxa"/>
            <w:shd w:val="clear" w:color="auto" w:fill="auto"/>
          </w:tcPr>
          <w:p w14:paraId="7D9EDF19" w14:textId="77777777" w:rsidR="00E1017D" w:rsidRDefault="00E1017D" w:rsidP="00C35087">
            <w:pPr>
              <w:snapToGrid w:val="0"/>
              <w:spacing w:before="100" w:beforeAutospacing="1" w:after="120"/>
            </w:pPr>
          </w:p>
        </w:tc>
      </w:tr>
      <w:tr w:rsidR="00E1017D" w14:paraId="15E3FD97" w14:textId="77777777" w:rsidTr="00C35087">
        <w:tc>
          <w:tcPr>
            <w:tcW w:w="833" w:type="dxa"/>
            <w:vMerge/>
            <w:shd w:val="clear" w:color="auto" w:fill="auto"/>
          </w:tcPr>
          <w:p w14:paraId="38718D14" w14:textId="77777777" w:rsidR="00E1017D" w:rsidRPr="0056613F" w:rsidRDefault="00E1017D" w:rsidP="00C35087">
            <w:pPr>
              <w:snapToGrid w:val="0"/>
              <w:spacing w:before="100" w:beforeAutospacing="1" w:after="120"/>
              <w:rPr>
                <w:rFonts w:eastAsia="宋体"/>
                <w:bCs/>
              </w:rPr>
            </w:pPr>
          </w:p>
        </w:tc>
        <w:tc>
          <w:tcPr>
            <w:tcW w:w="1232" w:type="dxa"/>
            <w:shd w:val="clear" w:color="auto" w:fill="auto"/>
          </w:tcPr>
          <w:p w14:paraId="773E1746" w14:textId="77777777" w:rsidR="00E1017D" w:rsidRDefault="00E1017D" w:rsidP="00C35087">
            <w:pPr>
              <w:snapToGrid w:val="0"/>
              <w:spacing w:before="100" w:beforeAutospacing="1" w:after="120"/>
            </w:pPr>
            <w:r>
              <w:t>2b, 3b</w:t>
            </w:r>
          </w:p>
        </w:tc>
        <w:tc>
          <w:tcPr>
            <w:tcW w:w="2520" w:type="dxa"/>
            <w:shd w:val="clear" w:color="auto" w:fill="auto"/>
          </w:tcPr>
          <w:p w14:paraId="240FBE8F" w14:textId="77777777" w:rsidR="00E1017D" w:rsidRPr="005C5084" w:rsidRDefault="00E1017D" w:rsidP="00C35087">
            <w:r w:rsidRPr="005C5084">
              <w:t>Measurements (corresponding to model input):</w:t>
            </w:r>
          </w:p>
          <w:p w14:paraId="0B0E3D9B" w14:textId="77777777" w:rsidR="00E1017D" w:rsidRPr="005C5084" w:rsidRDefault="00E1017D" w:rsidP="00C35087">
            <w:r w:rsidRPr="005C5084">
              <w:t xml:space="preserve">Timing, power, and/or phase info </w:t>
            </w:r>
          </w:p>
          <w:p w14:paraId="3C5E2BFD" w14:textId="77777777" w:rsidR="00E1017D" w:rsidRPr="005C5084" w:rsidRDefault="00E1017D" w:rsidP="00C35087">
            <w:r w:rsidRPr="005C5084">
              <w:t>See Note 2</w:t>
            </w:r>
          </w:p>
        </w:tc>
        <w:tc>
          <w:tcPr>
            <w:tcW w:w="2430" w:type="dxa"/>
            <w:shd w:val="clear" w:color="auto" w:fill="auto"/>
          </w:tcPr>
          <w:p w14:paraId="03CA6A19" w14:textId="77777777" w:rsidR="00E1017D" w:rsidRPr="005C5084" w:rsidRDefault="00E1017D" w:rsidP="00C35087">
            <w:r w:rsidRPr="005C5084">
              <w:t xml:space="preserve">Size depends on </w:t>
            </w:r>
            <w:r>
              <w:t xml:space="preserve">number of PRS/SRS resources, </w:t>
            </w:r>
            <w:r w:rsidRPr="005C5084">
              <w:t>measurement type (timing, power, and/or phase info) and report format:</w:t>
            </w:r>
          </w:p>
          <w:p w14:paraId="0754E4C0" w14:textId="77777777" w:rsidR="00E1017D" w:rsidRPr="005C5084" w:rsidRDefault="00E1017D" w:rsidP="00C35087">
            <w:r w:rsidRPr="00AC754F">
              <w:rPr>
                <w:highlight w:val="yellow"/>
              </w:rPr>
              <w:t>~100 bits to 1000s bits per PRS/SRS resource</w:t>
            </w:r>
          </w:p>
          <w:p w14:paraId="5ED85EE8" w14:textId="77777777" w:rsidR="00E1017D" w:rsidRPr="005C5084" w:rsidRDefault="00E1017D" w:rsidP="00C35087">
            <w:r w:rsidRPr="005C5084">
              <w:t>See Note 3</w:t>
            </w:r>
          </w:p>
        </w:tc>
        <w:tc>
          <w:tcPr>
            <w:tcW w:w="1260" w:type="dxa"/>
            <w:shd w:val="clear" w:color="auto" w:fill="auto"/>
          </w:tcPr>
          <w:p w14:paraId="2DBDDD39" w14:textId="77777777" w:rsidR="00E1017D" w:rsidRPr="0056613F" w:rsidRDefault="00E1017D" w:rsidP="00C35087">
            <w:pPr>
              <w:snapToGrid w:val="0"/>
              <w:spacing w:before="100" w:beforeAutospacing="1" w:after="120"/>
              <w:rPr>
                <w:rFonts w:eastAsia="宋体"/>
                <w:strike/>
              </w:rPr>
            </w:pPr>
            <w:r>
              <w:t>See Note 5</w:t>
            </w:r>
          </w:p>
        </w:tc>
        <w:tc>
          <w:tcPr>
            <w:tcW w:w="1530" w:type="dxa"/>
            <w:shd w:val="clear" w:color="auto" w:fill="auto"/>
          </w:tcPr>
          <w:p w14:paraId="67DC9F9B" w14:textId="77777777" w:rsidR="00E1017D" w:rsidRDefault="00E1017D" w:rsidP="00C35087">
            <w:pPr>
              <w:snapToGrid w:val="0"/>
              <w:spacing w:before="100" w:beforeAutospacing="1" w:after="120"/>
            </w:pPr>
          </w:p>
        </w:tc>
      </w:tr>
      <w:tr w:rsidR="00E1017D" w14:paraId="7A04AD09" w14:textId="77777777" w:rsidTr="00C35087">
        <w:trPr>
          <w:trHeight w:val="656"/>
        </w:trPr>
        <w:tc>
          <w:tcPr>
            <w:tcW w:w="833" w:type="dxa"/>
            <w:shd w:val="clear" w:color="auto" w:fill="auto"/>
          </w:tcPr>
          <w:p w14:paraId="66843C21" w14:textId="77777777" w:rsidR="00E1017D" w:rsidRPr="0056613F" w:rsidRDefault="00E1017D" w:rsidP="00C35087">
            <w:pPr>
              <w:snapToGrid w:val="0"/>
              <w:spacing w:before="100" w:beforeAutospacing="1" w:after="120"/>
              <w:rPr>
                <w:rFonts w:eastAsia="宋体"/>
                <w:bCs/>
              </w:rPr>
            </w:pPr>
            <w:r w:rsidRPr="0056613F">
              <w:rPr>
                <w:rFonts w:eastAsia="宋体"/>
                <w:bCs/>
              </w:rPr>
              <w:t>Monitoring</w:t>
            </w:r>
          </w:p>
        </w:tc>
        <w:tc>
          <w:tcPr>
            <w:tcW w:w="1232" w:type="dxa"/>
            <w:shd w:val="clear" w:color="auto" w:fill="auto"/>
          </w:tcPr>
          <w:p w14:paraId="7A03B99E" w14:textId="77777777" w:rsidR="00E1017D" w:rsidRPr="0056613F" w:rsidDel="0073450E" w:rsidRDefault="00E1017D" w:rsidP="00C35087">
            <w:pPr>
              <w:snapToGrid w:val="0"/>
              <w:spacing w:before="100" w:beforeAutospacing="1" w:after="120"/>
              <w:rPr>
                <w:color w:val="FF0000"/>
              </w:rPr>
            </w:pPr>
            <w:r w:rsidRPr="00E81611">
              <w:t>All Cases</w:t>
            </w:r>
          </w:p>
        </w:tc>
        <w:tc>
          <w:tcPr>
            <w:tcW w:w="2520" w:type="dxa"/>
            <w:shd w:val="clear" w:color="auto" w:fill="auto"/>
          </w:tcPr>
          <w:p w14:paraId="7BF4D75C" w14:textId="77777777" w:rsidR="00E1017D" w:rsidRPr="005C5084" w:rsidDel="0073450E" w:rsidRDefault="00E1017D" w:rsidP="00C35087">
            <w:r w:rsidRPr="005C5084">
              <w:t>See Note 8</w:t>
            </w:r>
          </w:p>
        </w:tc>
        <w:tc>
          <w:tcPr>
            <w:tcW w:w="2430" w:type="dxa"/>
            <w:shd w:val="clear" w:color="auto" w:fill="auto"/>
          </w:tcPr>
          <w:p w14:paraId="7AF6D316" w14:textId="77777777" w:rsidR="00E1017D" w:rsidRPr="005C5084" w:rsidDel="0073450E" w:rsidRDefault="00E1017D" w:rsidP="00C35087">
            <w:r>
              <w:t>See Note 8</w:t>
            </w:r>
          </w:p>
        </w:tc>
        <w:tc>
          <w:tcPr>
            <w:tcW w:w="1260" w:type="dxa"/>
            <w:shd w:val="clear" w:color="auto" w:fill="auto"/>
          </w:tcPr>
          <w:p w14:paraId="6A0CFE22" w14:textId="77777777" w:rsidR="00E1017D" w:rsidRPr="000B1303" w:rsidDel="0073450E" w:rsidRDefault="00E1017D" w:rsidP="00C35087">
            <w:pPr>
              <w:snapToGrid w:val="0"/>
              <w:spacing w:before="100" w:beforeAutospacing="1" w:after="120"/>
            </w:pPr>
            <w:r w:rsidRPr="000B1303">
              <w:t>Near-real-time</w:t>
            </w:r>
          </w:p>
        </w:tc>
        <w:tc>
          <w:tcPr>
            <w:tcW w:w="1530" w:type="dxa"/>
            <w:shd w:val="clear" w:color="auto" w:fill="auto"/>
          </w:tcPr>
          <w:p w14:paraId="0F7E4408" w14:textId="77777777" w:rsidR="00E1017D" w:rsidRDefault="00E1017D" w:rsidP="00C35087">
            <w:pPr>
              <w:snapToGrid w:val="0"/>
              <w:spacing w:before="100" w:beforeAutospacing="1" w:after="120"/>
            </w:pPr>
            <w:r>
              <w:t>See Note 6 and 7</w:t>
            </w:r>
          </w:p>
        </w:tc>
      </w:tr>
    </w:tbl>
    <w:p w14:paraId="206F3313" w14:textId="77777777" w:rsidR="00E1017D" w:rsidRDefault="00E1017D" w:rsidP="00E1017D"/>
    <w:p w14:paraId="65071CAB" w14:textId="77777777" w:rsidR="00E1017D" w:rsidRPr="00E81611" w:rsidRDefault="00E1017D" w:rsidP="00E1017D">
      <w:r w:rsidRPr="00E81611">
        <w:t>Note 1: The necessity and feasibility of difference cases (Case1 to Case3b) needs further discussion/conclusion.</w:t>
      </w:r>
    </w:p>
    <w:p w14:paraId="5CE3B1DF" w14:textId="77777777" w:rsidR="00E1017D" w:rsidRPr="00E81611" w:rsidRDefault="00E1017D" w:rsidP="00E1017D">
      <w:r w:rsidRPr="00E81611">
        <w:t xml:space="preserve">Note 2: </w:t>
      </w:r>
      <w:r>
        <w:t>For measurements as model input, n</w:t>
      </w:r>
      <w:r w:rsidRPr="00E81611">
        <w:t xml:space="preserve">o agreement on measurement types (i.e., time, power, and/or phase) in RAN1 for all cases (i.e., Case1 to Case3b). Measurement types (including their necessity) and sizes/dimension needs to be </w:t>
      </w:r>
      <w:r>
        <w:t xml:space="preserve">further </w:t>
      </w:r>
      <w:r w:rsidRPr="00E81611">
        <w:t>discussed</w:t>
      </w:r>
      <w:r w:rsidRPr="005B2AF2">
        <w:t xml:space="preserve">. Candidate measurement types discussed/evaluated for model input include CIR (contains timing, power and phase information), PDP (contains timing and power information), DP (contains timing information). For labels (i.e., model output) of AI/ML assisted positioning (Case2a, Case3a), RAN1 identified an initial listing of candidates that provide performance benefits (i.e., timing info, </w:t>
      </w:r>
      <w:r>
        <w:t>LOS/NLOS indicator). RSRP/RSRPP is for further discussion.</w:t>
      </w:r>
    </w:p>
    <w:p w14:paraId="262BAB7A" w14:textId="77777777" w:rsidR="00E1017D" w:rsidRPr="00441BE4" w:rsidRDefault="00E1017D" w:rsidP="00E1017D">
      <w:r w:rsidRPr="00E81611">
        <w:lastRenderedPageBreak/>
        <w:t>Note 3</w:t>
      </w:r>
      <w:r w:rsidRPr="005B2AF2">
        <w:t>: The measurement size of one data sample = (measurement data size of one PRS/SRS resource)*(number of PRS/SRS resources needed for model input).</w:t>
      </w:r>
      <w:r w:rsidRPr="00F1535D">
        <w:t xml:space="preserve"> </w:t>
      </w:r>
      <w:r>
        <w:t>The label s</w:t>
      </w:r>
      <w:r w:rsidRPr="00F1535D">
        <w:t xml:space="preserve">ize of one data sample = (label data size of one PRS/SRS resource)*(number of </w:t>
      </w:r>
      <w:r w:rsidRPr="00441BE4">
        <w:t>PRS/SRS resources needed for model output). The quantization and bit representation of time, power, and phase information (including their necessity) still need to be further discussed.  Existing specification allows reporting of up to 64 PRS/SRS resources per frequency layer for one positioning fix. For evaluations, most companies considered up to 18 TRPs. It should be noted that AI/ML positioning is not restricted to work only with maximum of 18 TRPs.</w:t>
      </w:r>
    </w:p>
    <w:p w14:paraId="745E3DA3" w14:textId="77777777" w:rsidR="00E1017D" w:rsidRPr="00441BE4" w:rsidRDefault="00E1017D" w:rsidP="00156A68">
      <w:pPr>
        <w:pStyle w:val="pf0"/>
        <w:numPr>
          <w:ilvl w:val="0"/>
          <w:numId w:val="11"/>
        </w:numPr>
        <w:rPr>
          <w:sz w:val="20"/>
          <w:szCs w:val="20"/>
          <w:lang w:val="en-GB" w:eastAsia="zh-CN"/>
        </w:rPr>
      </w:pPr>
      <w:r w:rsidRPr="00441BE4">
        <w:rPr>
          <w:sz w:val="20"/>
          <w:szCs w:val="20"/>
          <w:lang w:val="en-GB" w:eastAsia="zh-CN"/>
        </w:rPr>
        <w:t>Example of calculation on a potential lower bound on measurement size per PRS/SRS resource:</w:t>
      </w:r>
    </w:p>
    <w:p w14:paraId="5E6F79A5" w14:textId="77777777" w:rsidR="00E1017D" w:rsidRPr="00441BE4" w:rsidRDefault="00E1017D" w:rsidP="00156A68">
      <w:pPr>
        <w:pStyle w:val="pf0"/>
        <w:numPr>
          <w:ilvl w:val="1"/>
          <w:numId w:val="11"/>
        </w:numPr>
        <w:rPr>
          <w:sz w:val="20"/>
          <w:szCs w:val="20"/>
          <w:u w:val="single"/>
          <w:lang w:val="en-GB" w:eastAsia="zh-CN"/>
        </w:rPr>
      </w:pPr>
      <w:r w:rsidRPr="00441BE4">
        <w:rPr>
          <w:sz w:val="20"/>
          <w:szCs w:val="20"/>
          <w:lang w:val="en-GB" w:eastAsia="zh-CN"/>
        </w:rPr>
        <w:t xml:space="preserve">A potential lower bound on measurement size per PRS/SRS resource can be calculated as follows (assuming timing only for 9 measurements per PRS/SRS resource): </w:t>
      </w:r>
      <w:r w:rsidRPr="009B7CE5">
        <w:rPr>
          <w:sz w:val="20"/>
          <w:szCs w:val="20"/>
          <w:highlight w:val="yellow"/>
          <w:lang w:val="en-GB" w:eastAsia="zh-CN"/>
        </w:rPr>
        <w:t>16 + 9*8 = 88 bits.</w:t>
      </w:r>
      <w:r w:rsidRPr="00441BE4">
        <w:rPr>
          <w:sz w:val="20"/>
          <w:szCs w:val="20"/>
          <w:lang w:val="en-GB" w:eastAsia="zh-CN"/>
        </w:rPr>
        <w:t xml:space="preserve"> The total lower bound can be 88*N bits, where N is number of PRS/SRS resources used as model input for obtaining a positioning fix. This is based on the assumption of timing info as 16 bits for first arrival and 9 bits for relative timing.</w:t>
      </w:r>
    </w:p>
    <w:p w14:paraId="759A8A47" w14:textId="77777777" w:rsidR="00E1017D" w:rsidRPr="00441BE4" w:rsidRDefault="00E1017D" w:rsidP="00156A68">
      <w:pPr>
        <w:pStyle w:val="pf0"/>
        <w:numPr>
          <w:ilvl w:val="0"/>
          <w:numId w:val="11"/>
        </w:numPr>
        <w:rPr>
          <w:sz w:val="20"/>
          <w:szCs w:val="20"/>
          <w:lang w:val="en-GB" w:eastAsia="zh-CN"/>
        </w:rPr>
      </w:pPr>
      <w:r w:rsidRPr="00441BE4">
        <w:rPr>
          <w:sz w:val="20"/>
          <w:szCs w:val="20"/>
          <w:lang w:val="en-GB" w:eastAsia="zh-CN"/>
        </w:rPr>
        <w:t>Example of calculation of a potential upper bound on measurement size per PRS/SRS resource:</w:t>
      </w:r>
    </w:p>
    <w:p w14:paraId="44B7AFBE" w14:textId="77777777" w:rsidR="00E1017D" w:rsidRPr="00441BE4" w:rsidRDefault="00E1017D" w:rsidP="00156A68">
      <w:pPr>
        <w:pStyle w:val="pf0"/>
        <w:numPr>
          <w:ilvl w:val="1"/>
          <w:numId w:val="11"/>
        </w:numPr>
        <w:rPr>
          <w:sz w:val="20"/>
          <w:szCs w:val="20"/>
          <w:u w:val="single"/>
          <w:lang w:val="en-GB" w:eastAsia="zh-CN"/>
        </w:rPr>
      </w:pPr>
      <w:r w:rsidRPr="00441BE4">
        <w:rPr>
          <w:sz w:val="20"/>
          <w:szCs w:val="20"/>
          <w:lang w:val="en-GB" w:eastAsia="zh-CN"/>
        </w:rPr>
        <w:t xml:space="preserve">A potential upper bound on measurement size per PRS/SRS resource can be calculated as follows (assuming timing, power, and phase for 256 measurements per PRS/SRS resource and assuming 8 bit representation of each real number): </w:t>
      </w:r>
      <w:r w:rsidRPr="009B7CE5">
        <w:rPr>
          <w:sz w:val="20"/>
          <w:szCs w:val="20"/>
          <w:highlight w:val="yellow"/>
          <w:lang w:val="en-GB" w:eastAsia="zh-CN"/>
        </w:rPr>
        <w:t>2*(8*256) = 4096 bits</w:t>
      </w:r>
      <w:r w:rsidRPr="00441BE4">
        <w:rPr>
          <w:sz w:val="20"/>
          <w:szCs w:val="20"/>
          <w:lang w:val="en-GB" w:eastAsia="zh-CN"/>
        </w:rPr>
        <w:t>. The total upper bound can be 4096*N bits, where N is number of PRS/SRS resources used as model input for obtaining a positioning fix.</w:t>
      </w:r>
    </w:p>
    <w:p w14:paraId="55DDDFDE" w14:textId="77777777" w:rsidR="00E1017D" w:rsidRPr="00441BE4" w:rsidRDefault="00E1017D" w:rsidP="00156A68">
      <w:pPr>
        <w:pStyle w:val="pf0"/>
        <w:numPr>
          <w:ilvl w:val="0"/>
          <w:numId w:val="11"/>
        </w:numPr>
        <w:rPr>
          <w:sz w:val="20"/>
          <w:szCs w:val="20"/>
          <w:lang w:val="en-GB" w:eastAsia="zh-CN"/>
        </w:rPr>
      </w:pPr>
      <w:r w:rsidRPr="00441BE4">
        <w:rPr>
          <w:sz w:val="20"/>
          <w:szCs w:val="20"/>
          <w:lang w:val="en-GB" w:eastAsia="zh-CN"/>
        </w:rPr>
        <w:t>For location coordinates (corresponding to model output)</w:t>
      </w:r>
    </w:p>
    <w:p w14:paraId="3BE22B4E" w14:textId="77777777" w:rsidR="00E1017D" w:rsidRPr="00441BE4" w:rsidRDefault="00E1017D" w:rsidP="00156A68">
      <w:pPr>
        <w:pStyle w:val="pf0"/>
        <w:numPr>
          <w:ilvl w:val="1"/>
          <w:numId w:val="11"/>
        </w:numPr>
        <w:rPr>
          <w:sz w:val="20"/>
          <w:szCs w:val="20"/>
          <w:lang w:val="en-GB" w:eastAsia="zh-CN"/>
        </w:rPr>
      </w:pPr>
      <w:r w:rsidRPr="00441BE4">
        <w:rPr>
          <w:sz w:val="20"/>
          <w:szCs w:val="20"/>
          <w:lang w:val="en-GB" w:eastAsia="zh-CN"/>
        </w:rPr>
        <w:t>The bit representation of location coordinates depends on the type of shape, resolution, and uncertainty used to indicate the location (e.g., ellipsoid point, ellipsoid point with uncertainty circle, high accuracy ellipsoid with uncertainty ellipsoid, etc.) as listed in TS 23.032. The range of bit representation for location coordinates can be 7 bytes to 18 bytes (i.e., 56 to 144 bits). The location information report in existing specifications may contain additional information besides location coordinates (e.g., velocity, location error, integrity info, etc.)</w:t>
      </w:r>
    </w:p>
    <w:p w14:paraId="6EA41923" w14:textId="77777777" w:rsidR="00E1017D" w:rsidRPr="00441BE4" w:rsidRDefault="00E1017D" w:rsidP="00156A68">
      <w:pPr>
        <w:pStyle w:val="pf0"/>
        <w:numPr>
          <w:ilvl w:val="0"/>
          <w:numId w:val="11"/>
        </w:numPr>
        <w:rPr>
          <w:sz w:val="20"/>
          <w:szCs w:val="20"/>
          <w:lang w:val="en-GB" w:eastAsia="zh-CN"/>
        </w:rPr>
      </w:pPr>
      <w:r w:rsidRPr="00441BE4">
        <w:rPr>
          <w:sz w:val="20"/>
          <w:szCs w:val="20"/>
          <w:lang w:val="en-GB" w:eastAsia="zh-CN"/>
        </w:rPr>
        <w:t>For intermediate positioning measurement (corresponding to model output):</w:t>
      </w:r>
    </w:p>
    <w:p w14:paraId="286550B2" w14:textId="77777777" w:rsidR="00E1017D" w:rsidRPr="00441BE4" w:rsidRDefault="00E1017D" w:rsidP="00156A68">
      <w:pPr>
        <w:pStyle w:val="pf0"/>
        <w:numPr>
          <w:ilvl w:val="1"/>
          <w:numId w:val="11"/>
        </w:numPr>
        <w:rPr>
          <w:sz w:val="20"/>
          <w:szCs w:val="20"/>
          <w:lang w:val="en-GB" w:eastAsia="zh-CN"/>
        </w:rPr>
      </w:pPr>
      <w:r w:rsidRPr="00441BE4">
        <w:rPr>
          <w:sz w:val="20"/>
          <w:szCs w:val="20"/>
          <w:lang w:val="en-GB" w:eastAsia="zh-CN"/>
        </w:rPr>
        <w:t xml:space="preserve">The quantization and bit representation of time, [RSRP/RSRPP], and LOS/NLOS information (including their necessity) as model output still need to be discussed in an appropriate working group. As a reference to existing timing representation in Rel17 [TS 37.355], an example on the label size can be of 21 bits per PRS/SRS resource while assuming model output produces one timing of 21 bits per PRS/SRS resource. The label size can be </w:t>
      </w:r>
      <w:r w:rsidRPr="009B7CE5">
        <w:rPr>
          <w:sz w:val="20"/>
          <w:szCs w:val="20"/>
          <w:highlight w:val="yellow"/>
          <w:lang w:val="en-GB" w:eastAsia="zh-CN"/>
        </w:rPr>
        <w:t>21*N bits</w:t>
      </w:r>
      <w:r w:rsidRPr="00441BE4">
        <w:rPr>
          <w:sz w:val="20"/>
          <w:szCs w:val="20"/>
          <w:lang w:val="en-GB" w:eastAsia="zh-CN"/>
        </w:rPr>
        <w:t xml:space="preserve">, where N is number of PRS/SRS resources for which intermediate positioning measurement has been generated. If LOS/NLOS indicator (1 bit per PRS/SRS resource assuming hard value for LOS/NLOS indicator) is included, the label size becomes </w:t>
      </w:r>
      <w:r w:rsidRPr="009B7CE5">
        <w:rPr>
          <w:sz w:val="20"/>
          <w:szCs w:val="20"/>
          <w:highlight w:val="yellow"/>
          <w:lang w:val="en-GB" w:eastAsia="zh-CN"/>
        </w:rPr>
        <w:t>22*N bits</w:t>
      </w:r>
      <w:r w:rsidRPr="00441BE4">
        <w:rPr>
          <w:sz w:val="20"/>
          <w:szCs w:val="20"/>
          <w:lang w:val="en-GB" w:eastAsia="zh-CN"/>
        </w:rPr>
        <w:t xml:space="preserve">. </w:t>
      </w:r>
    </w:p>
    <w:p w14:paraId="51D5959A" w14:textId="77777777" w:rsidR="00E1017D" w:rsidRPr="00441BE4" w:rsidRDefault="00E1017D" w:rsidP="00E1017D">
      <w:pPr>
        <w:pStyle w:val="pf0"/>
        <w:rPr>
          <w:sz w:val="20"/>
          <w:szCs w:val="20"/>
          <w:lang w:val="en-GB" w:eastAsia="zh-CN"/>
        </w:rPr>
      </w:pPr>
      <w:r w:rsidRPr="00441BE4">
        <w:rPr>
          <w:sz w:val="20"/>
          <w:szCs w:val="20"/>
          <w:lang w:val="en-GB" w:eastAsia="zh-CN"/>
        </w:rPr>
        <w:t xml:space="preserve">Note 4: No agreement on reporting types (i.e., periodicity, event-triggered/on-demand, etc.). </w:t>
      </w:r>
    </w:p>
    <w:p w14:paraId="09D92617" w14:textId="77777777" w:rsidR="00E1017D" w:rsidRPr="00441BE4" w:rsidRDefault="00E1017D" w:rsidP="00E1017D">
      <w:r w:rsidRPr="00441BE4">
        <w:t xml:space="preserve">Note 5: </w:t>
      </w:r>
      <w:r w:rsidRPr="00441BE4">
        <w:rPr>
          <w:rStyle w:val="ui-provider"/>
        </w:rPr>
        <w:t xml:space="preserve">There are no agreements on the reporting latency. </w:t>
      </w:r>
    </w:p>
    <w:p w14:paraId="6A96FE78" w14:textId="77777777" w:rsidR="00E1017D" w:rsidRPr="00E81611" w:rsidRDefault="00E1017D" w:rsidP="00E1017D">
      <w:r w:rsidRPr="00441BE4">
        <w:t>Note 6: RAN1 agreed on an initial listing of entities that can derive the monitoring metric for AI/ML positioning</w:t>
      </w:r>
      <w:r w:rsidRPr="00E81611">
        <w:t xml:space="preserve"> for different cases (Case1 to Case3b):</w:t>
      </w:r>
    </w:p>
    <w:p w14:paraId="3DAD31B0" w14:textId="77777777" w:rsidR="00E1017D" w:rsidRPr="00441BE4" w:rsidRDefault="00E1017D" w:rsidP="00E1017D">
      <w:r w:rsidRPr="00E81611">
        <w:t xml:space="preserve"> -1: At least </w:t>
      </w:r>
      <w:r w:rsidRPr="00441BE4">
        <w:t>UE derives monitoring metric</w:t>
      </w:r>
    </w:p>
    <w:p w14:paraId="3857FC96" w14:textId="77777777" w:rsidR="00E1017D" w:rsidRPr="00441BE4" w:rsidRDefault="00E1017D" w:rsidP="00E1017D">
      <w:r w:rsidRPr="00441BE4">
        <w:t xml:space="preserve"> -2a: At least UE derives monitoring metric</w:t>
      </w:r>
    </w:p>
    <w:p w14:paraId="2281E38E" w14:textId="77777777" w:rsidR="00E1017D" w:rsidRPr="00441BE4" w:rsidRDefault="00E1017D" w:rsidP="00E1017D">
      <w:r w:rsidRPr="00441BE4">
        <w:t xml:space="preserve">     - LMF (if monitoring based on ground truth)</w:t>
      </w:r>
    </w:p>
    <w:p w14:paraId="6C0388FD" w14:textId="77777777" w:rsidR="00E1017D" w:rsidRPr="00441BE4" w:rsidRDefault="00E1017D" w:rsidP="00E1017D">
      <w:r w:rsidRPr="00441BE4">
        <w:t xml:space="preserve"> -3a: At least gNB/TRP derives monitoring metric</w:t>
      </w:r>
    </w:p>
    <w:p w14:paraId="5EAB39E9" w14:textId="77777777" w:rsidR="00E1017D" w:rsidRPr="00441BE4" w:rsidRDefault="00E1017D" w:rsidP="00E1017D">
      <w:r w:rsidRPr="00441BE4">
        <w:t xml:space="preserve">     - LMF (if monitoring based on ground truth)</w:t>
      </w:r>
    </w:p>
    <w:p w14:paraId="69D97DFA" w14:textId="77777777" w:rsidR="00E1017D" w:rsidRPr="00441BE4" w:rsidRDefault="00E1017D" w:rsidP="00E1017D">
      <w:r w:rsidRPr="00441BE4">
        <w:t xml:space="preserve"> -2b and 3b: At least LMF derives monitoring metric </w:t>
      </w:r>
    </w:p>
    <w:p w14:paraId="57C2D3F5" w14:textId="77777777" w:rsidR="00E1017D" w:rsidRPr="00441BE4" w:rsidRDefault="00E1017D" w:rsidP="00E1017D">
      <w:r w:rsidRPr="00441BE4">
        <w:t>Note 7: No agreement yet on a monitoring decision entity or their mapping to other entities (e.g., entity running the inference, entity deriving the monitoring metric, etc.).</w:t>
      </w:r>
    </w:p>
    <w:p w14:paraId="684A4CAC" w14:textId="77777777" w:rsidR="00E1017D" w:rsidRPr="00441BE4" w:rsidRDefault="00E1017D" w:rsidP="00E1017D">
      <w:pPr>
        <w:rPr>
          <w:rFonts w:eastAsia="宋体"/>
          <w:strike/>
        </w:rPr>
      </w:pPr>
      <w:r w:rsidRPr="00441BE4">
        <w:t xml:space="preserve">Note 8: RAN1 has studied several types of related statistics where potential request/report of Monitoring related statistics and its necessity are for further discussion. </w:t>
      </w:r>
    </w:p>
    <w:p w14:paraId="056C4731" w14:textId="77777777" w:rsidR="00E1017D" w:rsidRDefault="00E1017D" w:rsidP="00E1017D">
      <w:pPr>
        <w:pStyle w:val="Proposal"/>
        <w:numPr>
          <w:ilvl w:val="0"/>
          <w:numId w:val="0"/>
        </w:numPr>
        <w:ind w:left="1304" w:hanging="1304"/>
        <w:rPr>
          <w:rFonts w:eastAsia="宋体"/>
        </w:rPr>
      </w:pPr>
    </w:p>
    <w:p w14:paraId="25F3DB13" w14:textId="77777777" w:rsidR="00E1017D" w:rsidRPr="00441BE4" w:rsidRDefault="00E1017D" w:rsidP="00E1017D">
      <w:r w:rsidRPr="00AA0304">
        <w:t xml:space="preserve">Common Notes </w:t>
      </w:r>
      <w:r w:rsidRPr="00441BE4">
        <w:t>for all sub-use-cases:</w:t>
      </w:r>
    </w:p>
    <w:p w14:paraId="17282B31" w14:textId="77777777" w:rsidR="00E1017D" w:rsidRPr="00441BE4" w:rsidRDefault="00E1017D" w:rsidP="00156A68">
      <w:pPr>
        <w:pStyle w:val="ListParagraph"/>
        <w:widowControl w:val="0"/>
        <w:numPr>
          <w:ilvl w:val="0"/>
          <w:numId w:val="9"/>
        </w:numPr>
        <w:overflowPunct/>
        <w:autoSpaceDE/>
        <w:autoSpaceDN/>
        <w:adjustRightInd/>
        <w:spacing w:after="160" w:line="256" w:lineRule="auto"/>
        <w:contextualSpacing w:val="0"/>
        <w:jc w:val="both"/>
        <w:textAlignment w:val="auto"/>
        <w:rPr>
          <w:rFonts w:ascii="Times New Roman" w:hAnsi="Times New Roman"/>
          <w:lang w:eastAsia="ko-KR"/>
        </w:rPr>
      </w:pPr>
      <w:r w:rsidRPr="00441BE4">
        <w:rPr>
          <w:rFonts w:ascii="Times New Roman" w:hAnsi="Times New Roman"/>
          <w:lang w:eastAsia="ko-KR"/>
        </w:rPr>
        <w:t>In answering latency requirements, RAN1 used the following descriptions:</w:t>
      </w:r>
    </w:p>
    <w:p w14:paraId="7B0DAE9E" w14:textId="77777777" w:rsidR="00E1017D" w:rsidRPr="00581B07" w:rsidRDefault="00E1017D" w:rsidP="00156A68">
      <w:pPr>
        <w:numPr>
          <w:ilvl w:val="1"/>
          <w:numId w:val="9"/>
        </w:numPr>
        <w:overflowPunct/>
        <w:autoSpaceDE/>
        <w:autoSpaceDN/>
        <w:adjustRightInd/>
        <w:spacing w:after="160" w:line="360" w:lineRule="auto"/>
        <w:textAlignment w:val="auto"/>
        <w:rPr>
          <w:rFonts w:eastAsia="宋体"/>
          <w:highlight w:val="yellow"/>
          <w:lang w:eastAsia="ko-KR"/>
        </w:rPr>
      </w:pPr>
      <w:r w:rsidRPr="00581B07">
        <w:rPr>
          <w:rFonts w:eastAsia="宋体"/>
          <w:highlight w:val="yellow"/>
          <w:lang w:eastAsia="ko-KR"/>
        </w:rPr>
        <w:t>Relaxed (e.g., minutes, hours, days, or no latency requirement)</w:t>
      </w:r>
    </w:p>
    <w:p w14:paraId="56F0EFF6" w14:textId="77777777" w:rsidR="00E1017D" w:rsidRPr="00581B07" w:rsidRDefault="00E1017D" w:rsidP="00156A68">
      <w:pPr>
        <w:numPr>
          <w:ilvl w:val="1"/>
          <w:numId w:val="9"/>
        </w:numPr>
        <w:overflowPunct/>
        <w:autoSpaceDE/>
        <w:autoSpaceDN/>
        <w:adjustRightInd/>
        <w:spacing w:after="160" w:line="360" w:lineRule="auto"/>
        <w:textAlignment w:val="auto"/>
        <w:rPr>
          <w:rFonts w:eastAsia="宋体"/>
          <w:highlight w:val="yellow"/>
          <w:lang w:eastAsia="ko-KR"/>
        </w:rPr>
      </w:pPr>
      <w:r w:rsidRPr="00581B07">
        <w:rPr>
          <w:rFonts w:eastAsia="宋体"/>
          <w:highlight w:val="yellow"/>
          <w:lang w:eastAsia="ko-KR"/>
        </w:rPr>
        <w:t>Near-real-time (e.g., several tens of msecs to a few seconds)</w:t>
      </w:r>
    </w:p>
    <w:p w14:paraId="7432A747" w14:textId="77777777" w:rsidR="00E1017D" w:rsidRPr="00581B07" w:rsidRDefault="00E1017D" w:rsidP="00156A68">
      <w:pPr>
        <w:numPr>
          <w:ilvl w:val="1"/>
          <w:numId w:val="9"/>
        </w:numPr>
        <w:overflowPunct/>
        <w:autoSpaceDE/>
        <w:autoSpaceDN/>
        <w:adjustRightInd/>
        <w:spacing w:after="160" w:line="360" w:lineRule="auto"/>
        <w:textAlignment w:val="auto"/>
        <w:rPr>
          <w:rFonts w:eastAsia="宋体"/>
          <w:highlight w:val="yellow"/>
          <w:lang w:eastAsia="ko-KR"/>
        </w:rPr>
      </w:pPr>
      <w:r w:rsidRPr="00581B07">
        <w:rPr>
          <w:rFonts w:eastAsia="宋体"/>
          <w:highlight w:val="yellow"/>
          <w:lang w:eastAsia="ko-KR"/>
        </w:rPr>
        <w:t>Time-critical (e.g., a few msecs)</w:t>
      </w:r>
    </w:p>
    <w:p w14:paraId="564832BF" w14:textId="77777777" w:rsidR="00E1017D" w:rsidRPr="00441BE4" w:rsidRDefault="00E1017D" w:rsidP="00156A68">
      <w:pPr>
        <w:numPr>
          <w:ilvl w:val="0"/>
          <w:numId w:val="9"/>
        </w:numPr>
        <w:overflowPunct/>
        <w:autoSpaceDE/>
        <w:autoSpaceDN/>
        <w:adjustRightInd/>
        <w:spacing w:after="160" w:line="360" w:lineRule="auto"/>
        <w:jc w:val="both"/>
        <w:textAlignment w:val="auto"/>
        <w:rPr>
          <w:rFonts w:eastAsia="宋体"/>
        </w:rPr>
      </w:pPr>
      <w:r w:rsidRPr="00441BE4">
        <w:rPr>
          <w:rFonts w:eastAsia="宋体"/>
        </w:rPr>
        <w:t>In the reply, RAN1 captured the typical data size per each data sample.</w:t>
      </w:r>
    </w:p>
    <w:p w14:paraId="2ACFAF37" w14:textId="77777777" w:rsidR="00E1017D" w:rsidRPr="00441BE4" w:rsidRDefault="00E1017D" w:rsidP="00156A68">
      <w:pPr>
        <w:numPr>
          <w:ilvl w:val="0"/>
          <w:numId w:val="9"/>
        </w:numPr>
        <w:overflowPunct/>
        <w:autoSpaceDE/>
        <w:autoSpaceDN/>
        <w:adjustRightInd/>
        <w:spacing w:after="160" w:line="360" w:lineRule="auto"/>
        <w:textAlignment w:val="auto"/>
        <w:rPr>
          <w:rFonts w:eastAsia="宋体"/>
        </w:rPr>
      </w:pPr>
      <w:r w:rsidRPr="00441BE4">
        <w:rPr>
          <w:rFonts w:eastAsia="宋体"/>
        </w:rPr>
        <w:t>Model training is assumed to be offline training.</w:t>
      </w:r>
    </w:p>
    <w:p w14:paraId="7C81A50C" w14:textId="77777777" w:rsidR="00E1017D" w:rsidRPr="00441BE4" w:rsidRDefault="00E1017D" w:rsidP="00156A68">
      <w:pPr>
        <w:numPr>
          <w:ilvl w:val="0"/>
          <w:numId w:val="9"/>
        </w:numPr>
        <w:overflowPunct/>
        <w:autoSpaceDE/>
        <w:autoSpaceDN/>
        <w:adjustRightInd/>
        <w:spacing w:after="160" w:line="360" w:lineRule="auto"/>
        <w:textAlignment w:val="auto"/>
        <w:rPr>
          <w:rFonts w:eastAsia="宋体"/>
        </w:rPr>
      </w:pPr>
      <w:r w:rsidRPr="00441BE4">
        <w:rPr>
          <w:rFonts w:eastAsia="宋体"/>
        </w:rPr>
        <w:t>In RAN1’s answer, RAN1 did not list assistance information. RAN1 has informed RAN2 of related conclusions/agreements/observations regarding assistance information in the RAN1 response to Part A.</w:t>
      </w:r>
    </w:p>
    <w:p w14:paraId="14A5B5EC" w14:textId="77777777" w:rsidR="00E1017D" w:rsidRPr="00441BE4" w:rsidRDefault="00E1017D" w:rsidP="00156A68">
      <w:pPr>
        <w:numPr>
          <w:ilvl w:val="0"/>
          <w:numId w:val="9"/>
        </w:numPr>
        <w:overflowPunct/>
        <w:autoSpaceDE/>
        <w:autoSpaceDN/>
        <w:adjustRightInd/>
        <w:spacing w:after="160" w:line="360" w:lineRule="auto"/>
        <w:textAlignment w:val="auto"/>
        <w:rPr>
          <w:rFonts w:eastAsia="宋体"/>
        </w:rPr>
      </w:pPr>
      <w:r w:rsidRPr="00441BE4">
        <w:rPr>
          <w:rFonts w:eastAsia="宋体"/>
        </w:rPr>
        <w:t xml:space="preserve">There may be other information identified for training not included in the tables. For example, in positioning enhancement, some information has been considered as potential spec impact (e.g., quality indicators, time stamps, RS configuration(s)). </w:t>
      </w:r>
    </w:p>
    <w:p w14:paraId="3440DC40" w14:textId="77777777" w:rsidR="00E1017D" w:rsidRPr="00441BE4" w:rsidRDefault="00E1017D" w:rsidP="00156A68">
      <w:pPr>
        <w:numPr>
          <w:ilvl w:val="0"/>
          <w:numId w:val="9"/>
        </w:numPr>
        <w:overflowPunct/>
        <w:autoSpaceDE/>
        <w:autoSpaceDN/>
        <w:adjustRightInd/>
        <w:spacing w:after="160" w:line="360" w:lineRule="auto"/>
        <w:textAlignment w:val="auto"/>
        <w:rPr>
          <w:rFonts w:eastAsia="宋体"/>
        </w:rPr>
      </w:pPr>
      <w:r w:rsidRPr="00441BE4">
        <w:rPr>
          <w:rFonts w:eastAsia="宋体"/>
        </w:rPr>
        <w:t xml:space="preserve">In this reply for Part B, the term 'NW-side monitoring' is not explicitly used since RAN1’s understanding of the term is not fully aligned with RAN2 terminology. Rather, RAN1 explained directly the data contents for monitoring. </w:t>
      </w:r>
      <w:r w:rsidRPr="00441BE4">
        <w:t xml:space="preserve">It should also be noted that in </w:t>
      </w:r>
      <w:r w:rsidRPr="00441BE4">
        <w:rPr>
          <w:rFonts w:eastAsia="宋体"/>
        </w:rPr>
        <w:t>the RAN1 response to part A, RAN1 used the term ‘NW-sided monitoring’ aligned with RAN2.</w:t>
      </w:r>
    </w:p>
    <w:p w14:paraId="374E61F6" w14:textId="77777777" w:rsidR="00E1017D" w:rsidRDefault="00E1017D" w:rsidP="00156A68">
      <w:pPr>
        <w:numPr>
          <w:ilvl w:val="0"/>
          <w:numId w:val="9"/>
        </w:numPr>
        <w:overflowPunct/>
        <w:autoSpaceDE/>
        <w:autoSpaceDN/>
        <w:adjustRightInd/>
        <w:spacing w:after="160" w:line="360" w:lineRule="auto"/>
        <w:textAlignment w:val="auto"/>
        <w:rPr>
          <w:rFonts w:eastAsia="宋体"/>
        </w:rPr>
      </w:pPr>
      <w:r w:rsidRPr="00441BE4">
        <w:rPr>
          <w:rFonts w:eastAsia="宋体"/>
        </w:rPr>
        <w:t>For monitoring, RAN1 provided replies only for near-real-time monitoring. The requirements for data collection for relaxed monitoring, if necessary, can be considered to be similar to offline training</w:t>
      </w:r>
      <w:r>
        <w:rPr>
          <w:rFonts w:eastAsia="宋体"/>
        </w:rPr>
        <w:t xml:space="preserve"> requirements.</w:t>
      </w:r>
    </w:p>
    <w:p w14:paraId="5510E49F" w14:textId="77777777" w:rsidR="00E1017D" w:rsidRPr="00581B07" w:rsidRDefault="00E1017D" w:rsidP="00E1017D">
      <w:pPr>
        <w:rPr>
          <w:rFonts w:eastAsia="宋体"/>
          <w:lang w:eastAsia="zh-CN"/>
        </w:rPr>
      </w:pPr>
    </w:p>
    <w:p w14:paraId="33B89320" w14:textId="77777777" w:rsidR="006C0018" w:rsidRPr="006C0018" w:rsidRDefault="006C0018" w:rsidP="006C0018">
      <w:pPr>
        <w:rPr>
          <w:rFonts w:eastAsia="宋体"/>
          <w:lang w:eastAsia="zh-CN"/>
        </w:rPr>
      </w:pPr>
    </w:p>
    <w:sectPr w:rsidR="006C0018" w:rsidRPr="006C001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13DA3" w14:textId="77777777" w:rsidR="00C70FCA" w:rsidRDefault="00C70FCA">
      <w:pPr>
        <w:spacing w:after="0"/>
      </w:pPr>
      <w:r>
        <w:separator/>
      </w:r>
    </w:p>
  </w:endnote>
  <w:endnote w:type="continuationSeparator" w:id="0">
    <w:p w14:paraId="49888B2F" w14:textId="77777777" w:rsidR="00C70FCA" w:rsidRDefault="00C70FCA">
      <w:pPr>
        <w:spacing w:after="0"/>
      </w:pPr>
      <w:r>
        <w:continuationSeparator/>
      </w:r>
    </w:p>
  </w:endnote>
  <w:endnote w:type="continuationNotice" w:id="1">
    <w:p w14:paraId="22F69220" w14:textId="77777777" w:rsidR="00C70FCA" w:rsidRDefault="00C70F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A3DAF" w14:textId="77777777" w:rsidR="00C70FCA" w:rsidRDefault="00C70FCA">
      <w:pPr>
        <w:spacing w:after="0"/>
      </w:pPr>
      <w:r>
        <w:separator/>
      </w:r>
    </w:p>
  </w:footnote>
  <w:footnote w:type="continuationSeparator" w:id="0">
    <w:p w14:paraId="76F10C22" w14:textId="77777777" w:rsidR="00C70FCA" w:rsidRDefault="00C70FCA">
      <w:pPr>
        <w:spacing w:after="0"/>
      </w:pPr>
      <w:r>
        <w:continuationSeparator/>
      </w:r>
    </w:p>
  </w:footnote>
  <w:footnote w:type="continuationNotice" w:id="1">
    <w:p w14:paraId="6994C919" w14:textId="77777777" w:rsidR="00C70FCA" w:rsidRDefault="00C70F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 w15:restartNumberingAfterBreak="0">
    <w:nsid w:val="11924F17"/>
    <w:multiLevelType w:val="multilevel"/>
    <w:tmpl w:val="11924F17"/>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2E13DFD"/>
    <w:multiLevelType w:val="hybridMultilevel"/>
    <w:tmpl w:val="FB4C38B2"/>
    <w:lvl w:ilvl="0" w:tplc="F8161BF6">
      <w:start w:val="4"/>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6A0344F"/>
    <w:multiLevelType w:val="multilevel"/>
    <w:tmpl w:val="46A0344F"/>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609579E7"/>
    <w:multiLevelType w:val="multilevel"/>
    <w:tmpl w:val="609579E7"/>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3AE1A48"/>
    <w:multiLevelType w:val="hybridMultilevel"/>
    <w:tmpl w:val="E0A827B6"/>
    <w:lvl w:ilvl="0" w:tplc="056691A4">
      <w:start w:val="2"/>
      <w:numFmt w:val="lowerLetter"/>
      <w:lvlText w:val="%1."/>
      <w:lvlJc w:val="left"/>
      <w:pPr>
        <w:ind w:left="420" w:hanging="420"/>
      </w:pPr>
      <w:rPr>
        <w:rFonts w:eastAsia="宋体" w:cs="Arial" w:hint="default"/>
        <w:b w:val="0"/>
        <w:color w:val="0000FF"/>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877595254">
    <w:abstractNumId w:val="17"/>
  </w:num>
  <w:num w:numId="2" w16cid:durableId="1318144947">
    <w:abstractNumId w:val="13"/>
  </w:num>
  <w:num w:numId="3" w16cid:durableId="990252826">
    <w:abstractNumId w:val="8"/>
  </w:num>
  <w:num w:numId="4" w16cid:durableId="1499688829">
    <w:abstractNumId w:val="3"/>
  </w:num>
  <w:num w:numId="5" w16cid:durableId="1963414938">
    <w:abstractNumId w:val="6"/>
  </w:num>
  <w:num w:numId="6" w16cid:durableId="609704568">
    <w:abstractNumId w:val="11"/>
  </w:num>
  <w:num w:numId="7" w16cid:durableId="249626638">
    <w:abstractNumId w:val="18"/>
  </w:num>
  <w:num w:numId="8" w16cid:durableId="1222248332">
    <w:abstractNumId w:val="5"/>
  </w:num>
  <w:num w:numId="9" w16cid:durableId="1876579890">
    <w:abstractNumId w:val="14"/>
  </w:num>
  <w:num w:numId="10" w16cid:durableId="1043284228">
    <w:abstractNumId w:val="4"/>
  </w:num>
  <w:num w:numId="11" w16cid:durableId="1981422320">
    <w:abstractNumId w:val="16"/>
  </w:num>
  <w:num w:numId="12" w16cid:durableId="271212924">
    <w:abstractNumId w:val="1"/>
  </w:num>
  <w:num w:numId="13" w16cid:durableId="781143310">
    <w:abstractNumId w:val="0"/>
  </w:num>
  <w:num w:numId="14" w16cid:durableId="1401371544">
    <w:abstractNumId w:val="12"/>
  </w:num>
  <w:num w:numId="15" w16cid:durableId="1826119332">
    <w:abstractNumId w:val="10"/>
  </w:num>
  <w:num w:numId="16" w16cid:durableId="373965410">
    <w:abstractNumId w:val="20"/>
  </w:num>
  <w:num w:numId="17" w16cid:durableId="1813014176">
    <w:abstractNumId w:val="2"/>
  </w:num>
  <w:num w:numId="18" w16cid:durableId="1502087211">
    <w:abstractNumId w:val="9"/>
  </w:num>
  <w:num w:numId="19" w16cid:durableId="406222856">
    <w:abstractNumId w:val="7"/>
  </w:num>
  <w:num w:numId="20" w16cid:durableId="628896835">
    <w:abstractNumId w:val="21"/>
  </w:num>
  <w:num w:numId="21" w16cid:durableId="1051425291">
    <w:abstractNumId w:val="15"/>
  </w:num>
  <w:num w:numId="22" w16cid:durableId="2007586102">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28A"/>
    <w:rsid w:val="00002A38"/>
    <w:rsid w:val="0000344E"/>
    <w:rsid w:val="0000482F"/>
    <w:rsid w:val="00005DED"/>
    <w:rsid w:val="00006186"/>
    <w:rsid w:val="00006236"/>
    <w:rsid w:val="00007FDB"/>
    <w:rsid w:val="000104C6"/>
    <w:rsid w:val="00010B23"/>
    <w:rsid w:val="00011B32"/>
    <w:rsid w:val="000125EB"/>
    <w:rsid w:val="00014401"/>
    <w:rsid w:val="0001447C"/>
    <w:rsid w:val="00014947"/>
    <w:rsid w:val="000152BF"/>
    <w:rsid w:val="00015439"/>
    <w:rsid w:val="0001548E"/>
    <w:rsid w:val="00015561"/>
    <w:rsid w:val="000161EA"/>
    <w:rsid w:val="00016F2D"/>
    <w:rsid w:val="00017F23"/>
    <w:rsid w:val="000212BF"/>
    <w:rsid w:val="000230F5"/>
    <w:rsid w:val="000238DF"/>
    <w:rsid w:val="00023B66"/>
    <w:rsid w:val="00023C76"/>
    <w:rsid w:val="00023E1B"/>
    <w:rsid w:val="00025166"/>
    <w:rsid w:val="0002519A"/>
    <w:rsid w:val="00026229"/>
    <w:rsid w:val="0002644D"/>
    <w:rsid w:val="0002710A"/>
    <w:rsid w:val="0002751E"/>
    <w:rsid w:val="00027610"/>
    <w:rsid w:val="00027A4F"/>
    <w:rsid w:val="0003076B"/>
    <w:rsid w:val="00031A32"/>
    <w:rsid w:val="000323CC"/>
    <w:rsid w:val="00032A3D"/>
    <w:rsid w:val="0003318D"/>
    <w:rsid w:val="00034F96"/>
    <w:rsid w:val="00034FAF"/>
    <w:rsid w:val="000351B7"/>
    <w:rsid w:val="000352E6"/>
    <w:rsid w:val="000352F5"/>
    <w:rsid w:val="00035C06"/>
    <w:rsid w:val="00036372"/>
    <w:rsid w:val="00037418"/>
    <w:rsid w:val="00040BA1"/>
    <w:rsid w:val="00040C2C"/>
    <w:rsid w:val="00040E16"/>
    <w:rsid w:val="0004170C"/>
    <w:rsid w:val="000417A7"/>
    <w:rsid w:val="00042096"/>
    <w:rsid w:val="00042319"/>
    <w:rsid w:val="00043A56"/>
    <w:rsid w:val="00044ACC"/>
    <w:rsid w:val="00044D43"/>
    <w:rsid w:val="00044D58"/>
    <w:rsid w:val="00045418"/>
    <w:rsid w:val="000455D1"/>
    <w:rsid w:val="00045B6F"/>
    <w:rsid w:val="00045E16"/>
    <w:rsid w:val="00046BB2"/>
    <w:rsid w:val="000507F8"/>
    <w:rsid w:val="00050EE9"/>
    <w:rsid w:val="00050F9D"/>
    <w:rsid w:val="00051171"/>
    <w:rsid w:val="00051CB7"/>
    <w:rsid w:val="00051EF1"/>
    <w:rsid w:val="00052481"/>
    <w:rsid w:val="00052ACC"/>
    <w:rsid w:val="00052B05"/>
    <w:rsid w:val="00052C2A"/>
    <w:rsid w:val="00053DA9"/>
    <w:rsid w:val="00053E1C"/>
    <w:rsid w:val="00055D38"/>
    <w:rsid w:val="00055F0C"/>
    <w:rsid w:val="00055FE0"/>
    <w:rsid w:val="0005654A"/>
    <w:rsid w:val="0005719B"/>
    <w:rsid w:val="00057D99"/>
    <w:rsid w:val="00057DFB"/>
    <w:rsid w:val="00057EDE"/>
    <w:rsid w:val="00060097"/>
    <w:rsid w:val="000600EA"/>
    <w:rsid w:val="000602D3"/>
    <w:rsid w:val="00061A98"/>
    <w:rsid w:val="00061EE0"/>
    <w:rsid w:val="00064369"/>
    <w:rsid w:val="00064EB3"/>
    <w:rsid w:val="00065060"/>
    <w:rsid w:val="000655EC"/>
    <w:rsid w:val="000656D4"/>
    <w:rsid w:val="000660B9"/>
    <w:rsid w:val="00066263"/>
    <w:rsid w:val="00066282"/>
    <w:rsid w:val="00066B30"/>
    <w:rsid w:val="0006710A"/>
    <w:rsid w:val="00070359"/>
    <w:rsid w:val="000708F1"/>
    <w:rsid w:val="0007112F"/>
    <w:rsid w:val="000711FA"/>
    <w:rsid w:val="000713D1"/>
    <w:rsid w:val="0007222A"/>
    <w:rsid w:val="00072675"/>
    <w:rsid w:val="00072BA1"/>
    <w:rsid w:val="00073254"/>
    <w:rsid w:val="00073385"/>
    <w:rsid w:val="0007472A"/>
    <w:rsid w:val="00075387"/>
    <w:rsid w:val="00075F1F"/>
    <w:rsid w:val="00076341"/>
    <w:rsid w:val="00077485"/>
    <w:rsid w:val="00077829"/>
    <w:rsid w:val="0008129D"/>
    <w:rsid w:val="00081556"/>
    <w:rsid w:val="00081774"/>
    <w:rsid w:val="0008191B"/>
    <w:rsid w:val="00081CE6"/>
    <w:rsid w:val="00082395"/>
    <w:rsid w:val="0008470A"/>
    <w:rsid w:val="00084976"/>
    <w:rsid w:val="00084A1A"/>
    <w:rsid w:val="000854DA"/>
    <w:rsid w:val="000867B6"/>
    <w:rsid w:val="0008698A"/>
    <w:rsid w:val="00086AA3"/>
    <w:rsid w:val="0008704B"/>
    <w:rsid w:val="00090D57"/>
    <w:rsid w:val="00090F1D"/>
    <w:rsid w:val="000911AE"/>
    <w:rsid w:val="00092C8F"/>
    <w:rsid w:val="000933D3"/>
    <w:rsid w:val="000939B8"/>
    <w:rsid w:val="00093A2B"/>
    <w:rsid w:val="00093C9A"/>
    <w:rsid w:val="0009436B"/>
    <w:rsid w:val="0009492D"/>
    <w:rsid w:val="000957C6"/>
    <w:rsid w:val="00095F23"/>
    <w:rsid w:val="000965F8"/>
    <w:rsid w:val="00096638"/>
    <w:rsid w:val="00096B3B"/>
    <w:rsid w:val="00096F96"/>
    <w:rsid w:val="000974B1"/>
    <w:rsid w:val="00097AFE"/>
    <w:rsid w:val="000A10F1"/>
    <w:rsid w:val="000A15E0"/>
    <w:rsid w:val="000A2939"/>
    <w:rsid w:val="000A2976"/>
    <w:rsid w:val="000A31C9"/>
    <w:rsid w:val="000A4924"/>
    <w:rsid w:val="000A497F"/>
    <w:rsid w:val="000A52FF"/>
    <w:rsid w:val="000A5729"/>
    <w:rsid w:val="000B0645"/>
    <w:rsid w:val="000B13AB"/>
    <w:rsid w:val="000B2345"/>
    <w:rsid w:val="000B42E4"/>
    <w:rsid w:val="000B4F24"/>
    <w:rsid w:val="000B53C7"/>
    <w:rsid w:val="000B5FD4"/>
    <w:rsid w:val="000B67CB"/>
    <w:rsid w:val="000B75D3"/>
    <w:rsid w:val="000B7744"/>
    <w:rsid w:val="000B7BA9"/>
    <w:rsid w:val="000C0771"/>
    <w:rsid w:val="000C192F"/>
    <w:rsid w:val="000C19C6"/>
    <w:rsid w:val="000C276E"/>
    <w:rsid w:val="000C2B8B"/>
    <w:rsid w:val="000C3FCD"/>
    <w:rsid w:val="000C421F"/>
    <w:rsid w:val="000C458D"/>
    <w:rsid w:val="000C49F7"/>
    <w:rsid w:val="000C4BEC"/>
    <w:rsid w:val="000C50BD"/>
    <w:rsid w:val="000C56D1"/>
    <w:rsid w:val="000C5AB1"/>
    <w:rsid w:val="000C5FC9"/>
    <w:rsid w:val="000C6343"/>
    <w:rsid w:val="000C66A5"/>
    <w:rsid w:val="000C6D5C"/>
    <w:rsid w:val="000C6D99"/>
    <w:rsid w:val="000C6EE5"/>
    <w:rsid w:val="000C6FFA"/>
    <w:rsid w:val="000C7254"/>
    <w:rsid w:val="000D0B63"/>
    <w:rsid w:val="000D11A2"/>
    <w:rsid w:val="000D2300"/>
    <w:rsid w:val="000D2F26"/>
    <w:rsid w:val="000D35F3"/>
    <w:rsid w:val="000D49F9"/>
    <w:rsid w:val="000D51B2"/>
    <w:rsid w:val="000D5C24"/>
    <w:rsid w:val="000D6069"/>
    <w:rsid w:val="000D62F2"/>
    <w:rsid w:val="000D7853"/>
    <w:rsid w:val="000E0136"/>
    <w:rsid w:val="000E287D"/>
    <w:rsid w:val="000E2A39"/>
    <w:rsid w:val="000E3128"/>
    <w:rsid w:val="000E3829"/>
    <w:rsid w:val="000E38DA"/>
    <w:rsid w:val="000E3D0A"/>
    <w:rsid w:val="000E4197"/>
    <w:rsid w:val="000E47EF"/>
    <w:rsid w:val="000E4BC8"/>
    <w:rsid w:val="000E51E6"/>
    <w:rsid w:val="000E5591"/>
    <w:rsid w:val="000E5C6C"/>
    <w:rsid w:val="000E614E"/>
    <w:rsid w:val="000E79B3"/>
    <w:rsid w:val="000F0B78"/>
    <w:rsid w:val="000F13B2"/>
    <w:rsid w:val="000F145F"/>
    <w:rsid w:val="000F21EA"/>
    <w:rsid w:val="000F26D0"/>
    <w:rsid w:val="000F2D90"/>
    <w:rsid w:val="000F3001"/>
    <w:rsid w:val="000F39DA"/>
    <w:rsid w:val="000F433E"/>
    <w:rsid w:val="000F59CD"/>
    <w:rsid w:val="000F60FF"/>
    <w:rsid w:val="000F6242"/>
    <w:rsid w:val="00100365"/>
    <w:rsid w:val="00100747"/>
    <w:rsid w:val="0010107C"/>
    <w:rsid w:val="00102032"/>
    <w:rsid w:val="001033B4"/>
    <w:rsid w:val="00103A74"/>
    <w:rsid w:val="00104172"/>
    <w:rsid w:val="00104FF1"/>
    <w:rsid w:val="001053B7"/>
    <w:rsid w:val="00105830"/>
    <w:rsid w:val="001061B5"/>
    <w:rsid w:val="001063E9"/>
    <w:rsid w:val="001065F9"/>
    <w:rsid w:val="0011026A"/>
    <w:rsid w:val="00110768"/>
    <w:rsid w:val="001119D6"/>
    <w:rsid w:val="00112B44"/>
    <w:rsid w:val="001130BC"/>
    <w:rsid w:val="00113A94"/>
    <w:rsid w:val="00115FF7"/>
    <w:rsid w:val="001176E9"/>
    <w:rsid w:val="00117BBA"/>
    <w:rsid w:val="0012011D"/>
    <w:rsid w:val="00120199"/>
    <w:rsid w:val="00120983"/>
    <w:rsid w:val="001209A4"/>
    <w:rsid w:val="00121E34"/>
    <w:rsid w:val="001231C3"/>
    <w:rsid w:val="00123BD6"/>
    <w:rsid w:val="00123E4C"/>
    <w:rsid w:val="00123FF4"/>
    <w:rsid w:val="0012480F"/>
    <w:rsid w:val="00126817"/>
    <w:rsid w:val="00126DE3"/>
    <w:rsid w:val="001273EF"/>
    <w:rsid w:val="00127B74"/>
    <w:rsid w:val="001307B0"/>
    <w:rsid w:val="00130871"/>
    <w:rsid w:val="0013096F"/>
    <w:rsid w:val="00131266"/>
    <w:rsid w:val="001313AB"/>
    <w:rsid w:val="0013144E"/>
    <w:rsid w:val="00131BD5"/>
    <w:rsid w:val="00132AD1"/>
    <w:rsid w:val="001335D9"/>
    <w:rsid w:val="00134097"/>
    <w:rsid w:val="0013435A"/>
    <w:rsid w:val="00134376"/>
    <w:rsid w:val="001346E6"/>
    <w:rsid w:val="00134B74"/>
    <w:rsid w:val="001355BB"/>
    <w:rsid w:val="001363AC"/>
    <w:rsid w:val="001367AD"/>
    <w:rsid w:val="00136B1D"/>
    <w:rsid w:val="00136F38"/>
    <w:rsid w:val="00140721"/>
    <w:rsid w:val="00141227"/>
    <w:rsid w:val="00141482"/>
    <w:rsid w:val="00141839"/>
    <w:rsid w:val="00141AC9"/>
    <w:rsid w:val="001423AA"/>
    <w:rsid w:val="00142999"/>
    <w:rsid w:val="00144E34"/>
    <w:rsid w:val="00145155"/>
    <w:rsid w:val="0014518A"/>
    <w:rsid w:val="0014617A"/>
    <w:rsid w:val="001462A8"/>
    <w:rsid w:val="001463F9"/>
    <w:rsid w:val="001468CF"/>
    <w:rsid w:val="00146975"/>
    <w:rsid w:val="00146E02"/>
    <w:rsid w:val="00147072"/>
    <w:rsid w:val="0014779B"/>
    <w:rsid w:val="00147EB8"/>
    <w:rsid w:val="0015034F"/>
    <w:rsid w:val="00150518"/>
    <w:rsid w:val="00150A7F"/>
    <w:rsid w:val="00150F2B"/>
    <w:rsid w:val="001524A5"/>
    <w:rsid w:val="00152627"/>
    <w:rsid w:val="001539F6"/>
    <w:rsid w:val="00154EFB"/>
    <w:rsid w:val="00156A68"/>
    <w:rsid w:val="00160B27"/>
    <w:rsid w:val="00161886"/>
    <w:rsid w:val="00161CB4"/>
    <w:rsid w:val="00162C8A"/>
    <w:rsid w:val="00162DE8"/>
    <w:rsid w:val="001630DF"/>
    <w:rsid w:val="00163EF4"/>
    <w:rsid w:val="00164B04"/>
    <w:rsid w:val="00165373"/>
    <w:rsid w:val="00165733"/>
    <w:rsid w:val="00166A57"/>
    <w:rsid w:val="00167852"/>
    <w:rsid w:val="00167C2D"/>
    <w:rsid w:val="0017021F"/>
    <w:rsid w:val="00170416"/>
    <w:rsid w:val="00170F14"/>
    <w:rsid w:val="001714C1"/>
    <w:rsid w:val="00171A46"/>
    <w:rsid w:val="00171E9E"/>
    <w:rsid w:val="00172BD4"/>
    <w:rsid w:val="001730CA"/>
    <w:rsid w:val="001731F1"/>
    <w:rsid w:val="001751B6"/>
    <w:rsid w:val="001751D0"/>
    <w:rsid w:val="001778C2"/>
    <w:rsid w:val="00180BE7"/>
    <w:rsid w:val="001812D6"/>
    <w:rsid w:val="0018196B"/>
    <w:rsid w:val="00181FDE"/>
    <w:rsid w:val="00182C64"/>
    <w:rsid w:val="001835AC"/>
    <w:rsid w:val="001835CB"/>
    <w:rsid w:val="00183C1A"/>
    <w:rsid w:val="00184453"/>
    <w:rsid w:val="00184989"/>
    <w:rsid w:val="00184D79"/>
    <w:rsid w:val="00185933"/>
    <w:rsid w:val="00185AB1"/>
    <w:rsid w:val="00185C8F"/>
    <w:rsid w:val="001863B7"/>
    <w:rsid w:val="001875CA"/>
    <w:rsid w:val="00187C45"/>
    <w:rsid w:val="00191BCF"/>
    <w:rsid w:val="00191BF9"/>
    <w:rsid w:val="001920E5"/>
    <w:rsid w:val="001922FC"/>
    <w:rsid w:val="00194427"/>
    <w:rsid w:val="001958C5"/>
    <w:rsid w:val="001959BB"/>
    <w:rsid w:val="00195C80"/>
    <w:rsid w:val="001962F3"/>
    <w:rsid w:val="001963FC"/>
    <w:rsid w:val="00196527"/>
    <w:rsid w:val="001A0BCA"/>
    <w:rsid w:val="001A0D58"/>
    <w:rsid w:val="001A1ED1"/>
    <w:rsid w:val="001A2114"/>
    <w:rsid w:val="001A2A59"/>
    <w:rsid w:val="001A324D"/>
    <w:rsid w:val="001A330D"/>
    <w:rsid w:val="001A349C"/>
    <w:rsid w:val="001A404C"/>
    <w:rsid w:val="001A4232"/>
    <w:rsid w:val="001A5922"/>
    <w:rsid w:val="001A5D03"/>
    <w:rsid w:val="001A6B09"/>
    <w:rsid w:val="001A77C1"/>
    <w:rsid w:val="001A7893"/>
    <w:rsid w:val="001B05FF"/>
    <w:rsid w:val="001B07D3"/>
    <w:rsid w:val="001B1BC8"/>
    <w:rsid w:val="001B1DB2"/>
    <w:rsid w:val="001B24BF"/>
    <w:rsid w:val="001B26A6"/>
    <w:rsid w:val="001B4987"/>
    <w:rsid w:val="001B5212"/>
    <w:rsid w:val="001B638B"/>
    <w:rsid w:val="001B6E72"/>
    <w:rsid w:val="001B778A"/>
    <w:rsid w:val="001B7E93"/>
    <w:rsid w:val="001B7F2F"/>
    <w:rsid w:val="001C0136"/>
    <w:rsid w:val="001C01D2"/>
    <w:rsid w:val="001C0520"/>
    <w:rsid w:val="001C07B0"/>
    <w:rsid w:val="001C140C"/>
    <w:rsid w:val="001C1581"/>
    <w:rsid w:val="001C225B"/>
    <w:rsid w:val="001C29F6"/>
    <w:rsid w:val="001C3BC3"/>
    <w:rsid w:val="001C4CC7"/>
    <w:rsid w:val="001C6B2D"/>
    <w:rsid w:val="001C6B66"/>
    <w:rsid w:val="001C6BB6"/>
    <w:rsid w:val="001C718C"/>
    <w:rsid w:val="001C7B04"/>
    <w:rsid w:val="001C7D92"/>
    <w:rsid w:val="001D0750"/>
    <w:rsid w:val="001D173C"/>
    <w:rsid w:val="001D17FA"/>
    <w:rsid w:val="001D199F"/>
    <w:rsid w:val="001D2049"/>
    <w:rsid w:val="001D23DC"/>
    <w:rsid w:val="001D2537"/>
    <w:rsid w:val="001D2903"/>
    <w:rsid w:val="001D2ABC"/>
    <w:rsid w:val="001D347C"/>
    <w:rsid w:val="001D3D90"/>
    <w:rsid w:val="001D3FCD"/>
    <w:rsid w:val="001D50EA"/>
    <w:rsid w:val="001D71F9"/>
    <w:rsid w:val="001D73DD"/>
    <w:rsid w:val="001E11DA"/>
    <w:rsid w:val="001E185B"/>
    <w:rsid w:val="001E1F5C"/>
    <w:rsid w:val="001E2093"/>
    <w:rsid w:val="001E2BDD"/>
    <w:rsid w:val="001E33E4"/>
    <w:rsid w:val="001E352F"/>
    <w:rsid w:val="001E4F0E"/>
    <w:rsid w:val="001E5034"/>
    <w:rsid w:val="001E6895"/>
    <w:rsid w:val="001E6DAB"/>
    <w:rsid w:val="001E7691"/>
    <w:rsid w:val="001F03E3"/>
    <w:rsid w:val="001F12A9"/>
    <w:rsid w:val="001F2983"/>
    <w:rsid w:val="001F3E4D"/>
    <w:rsid w:val="001F403A"/>
    <w:rsid w:val="001F437B"/>
    <w:rsid w:val="001F43CE"/>
    <w:rsid w:val="001F65A7"/>
    <w:rsid w:val="001F6CE8"/>
    <w:rsid w:val="001F6F77"/>
    <w:rsid w:val="00200361"/>
    <w:rsid w:val="00202594"/>
    <w:rsid w:val="00202EB0"/>
    <w:rsid w:val="0020311B"/>
    <w:rsid w:val="00204459"/>
    <w:rsid w:val="00204828"/>
    <w:rsid w:val="00206576"/>
    <w:rsid w:val="00206876"/>
    <w:rsid w:val="00206B28"/>
    <w:rsid w:val="00206E5E"/>
    <w:rsid w:val="00210259"/>
    <w:rsid w:val="00210E72"/>
    <w:rsid w:val="00212BB8"/>
    <w:rsid w:val="00212EA1"/>
    <w:rsid w:val="002133C1"/>
    <w:rsid w:val="002152A9"/>
    <w:rsid w:val="00215AB1"/>
    <w:rsid w:val="002166A1"/>
    <w:rsid w:val="00216B77"/>
    <w:rsid w:val="002178BD"/>
    <w:rsid w:val="00217AEA"/>
    <w:rsid w:val="00217C91"/>
    <w:rsid w:val="002201A1"/>
    <w:rsid w:val="0022072C"/>
    <w:rsid w:val="002212B2"/>
    <w:rsid w:val="00221DC2"/>
    <w:rsid w:val="00221F21"/>
    <w:rsid w:val="00222190"/>
    <w:rsid w:val="002250DF"/>
    <w:rsid w:val="00225817"/>
    <w:rsid w:val="002262D0"/>
    <w:rsid w:val="00226544"/>
    <w:rsid w:val="00230104"/>
    <w:rsid w:val="00231520"/>
    <w:rsid w:val="00231827"/>
    <w:rsid w:val="00232F6B"/>
    <w:rsid w:val="00233221"/>
    <w:rsid w:val="00233D34"/>
    <w:rsid w:val="002340B6"/>
    <w:rsid w:val="0023453F"/>
    <w:rsid w:val="00234D81"/>
    <w:rsid w:val="002357DF"/>
    <w:rsid w:val="00236F69"/>
    <w:rsid w:val="00240F80"/>
    <w:rsid w:val="00242D2E"/>
    <w:rsid w:val="0024316F"/>
    <w:rsid w:val="0024343B"/>
    <w:rsid w:val="00245384"/>
    <w:rsid w:val="00245549"/>
    <w:rsid w:val="002456CF"/>
    <w:rsid w:val="00246389"/>
    <w:rsid w:val="00246432"/>
    <w:rsid w:val="0024696E"/>
    <w:rsid w:val="00246973"/>
    <w:rsid w:val="00246C60"/>
    <w:rsid w:val="00247113"/>
    <w:rsid w:val="00247E52"/>
    <w:rsid w:val="00247FEF"/>
    <w:rsid w:val="002501A5"/>
    <w:rsid w:val="00250DC8"/>
    <w:rsid w:val="002531FB"/>
    <w:rsid w:val="00253517"/>
    <w:rsid w:val="00253DBD"/>
    <w:rsid w:val="0025412E"/>
    <w:rsid w:val="0025450E"/>
    <w:rsid w:val="00255C88"/>
    <w:rsid w:val="00256F19"/>
    <w:rsid w:val="00257355"/>
    <w:rsid w:val="002574AD"/>
    <w:rsid w:val="00257951"/>
    <w:rsid w:val="002603ED"/>
    <w:rsid w:val="00260EE4"/>
    <w:rsid w:val="00261844"/>
    <w:rsid w:val="00262D4D"/>
    <w:rsid w:val="00263C4C"/>
    <w:rsid w:val="002645E2"/>
    <w:rsid w:val="00264AD8"/>
    <w:rsid w:val="00264C3A"/>
    <w:rsid w:val="00264C64"/>
    <w:rsid w:val="00265249"/>
    <w:rsid w:val="00265959"/>
    <w:rsid w:val="002661CF"/>
    <w:rsid w:val="002672F8"/>
    <w:rsid w:val="00267A07"/>
    <w:rsid w:val="002701EE"/>
    <w:rsid w:val="00270742"/>
    <w:rsid w:val="00271CFF"/>
    <w:rsid w:val="00271ED9"/>
    <w:rsid w:val="00272F75"/>
    <w:rsid w:val="00273123"/>
    <w:rsid w:val="00273C6B"/>
    <w:rsid w:val="00273DAF"/>
    <w:rsid w:val="002742AD"/>
    <w:rsid w:val="0027451C"/>
    <w:rsid w:val="00274891"/>
    <w:rsid w:val="00275061"/>
    <w:rsid w:val="002751D9"/>
    <w:rsid w:val="00276A5D"/>
    <w:rsid w:val="00276F7B"/>
    <w:rsid w:val="0027751A"/>
    <w:rsid w:val="002779F4"/>
    <w:rsid w:val="00277CC9"/>
    <w:rsid w:val="002801FA"/>
    <w:rsid w:val="00281081"/>
    <w:rsid w:val="002811CB"/>
    <w:rsid w:val="0028154D"/>
    <w:rsid w:val="00282DA6"/>
    <w:rsid w:val="0028307F"/>
    <w:rsid w:val="002831B7"/>
    <w:rsid w:val="002839A0"/>
    <w:rsid w:val="00283E0E"/>
    <w:rsid w:val="00285549"/>
    <w:rsid w:val="002858F3"/>
    <w:rsid w:val="00286EB5"/>
    <w:rsid w:val="00287842"/>
    <w:rsid w:val="00287C33"/>
    <w:rsid w:val="00290100"/>
    <w:rsid w:val="00290E4D"/>
    <w:rsid w:val="00290FA7"/>
    <w:rsid w:val="0029141E"/>
    <w:rsid w:val="00291A94"/>
    <w:rsid w:val="00292430"/>
    <w:rsid w:val="00293236"/>
    <w:rsid w:val="00293676"/>
    <w:rsid w:val="00293883"/>
    <w:rsid w:val="00294F6D"/>
    <w:rsid w:val="00295261"/>
    <w:rsid w:val="00296159"/>
    <w:rsid w:val="0029664F"/>
    <w:rsid w:val="0029668D"/>
    <w:rsid w:val="002967A2"/>
    <w:rsid w:val="002970F6"/>
    <w:rsid w:val="002A093B"/>
    <w:rsid w:val="002A11E2"/>
    <w:rsid w:val="002A14AC"/>
    <w:rsid w:val="002A18FF"/>
    <w:rsid w:val="002A1BE6"/>
    <w:rsid w:val="002A3080"/>
    <w:rsid w:val="002A49B0"/>
    <w:rsid w:val="002A4A25"/>
    <w:rsid w:val="002A527D"/>
    <w:rsid w:val="002A61CD"/>
    <w:rsid w:val="002A66DA"/>
    <w:rsid w:val="002A69B7"/>
    <w:rsid w:val="002A6E64"/>
    <w:rsid w:val="002A7FD1"/>
    <w:rsid w:val="002B0828"/>
    <w:rsid w:val="002B09C0"/>
    <w:rsid w:val="002B20EB"/>
    <w:rsid w:val="002B26D2"/>
    <w:rsid w:val="002B2C45"/>
    <w:rsid w:val="002B2E00"/>
    <w:rsid w:val="002B31B3"/>
    <w:rsid w:val="002B3227"/>
    <w:rsid w:val="002B4D4B"/>
    <w:rsid w:val="002B6BBF"/>
    <w:rsid w:val="002B778A"/>
    <w:rsid w:val="002B79A6"/>
    <w:rsid w:val="002C0982"/>
    <w:rsid w:val="002C0994"/>
    <w:rsid w:val="002C34BD"/>
    <w:rsid w:val="002C3A9D"/>
    <w:rsid w:val="002C4CD3"/>
    <w:rsid w:val="002C65C2"/>
    <w:rsid w:val="002C6CC2"/>
    <w:rsid w:val="002C7B13"/>
    <w:rsid w:val="002D008C"/>
    <w:rsid w:val="002D0681"/>
    <w:rsid w:val="002D0AF8"/>
    <w:rsid w:val="002D1332"/>
    <w:rsid w:val="002D133D"/>
    <w:rsid w:val="002D1FBB"/>
    <w:rsid w:val="002D2189"/>
    <w:rsid w:val="002D24A9"/>
    <w:rsid w:val="002D30EC"/>
    <w:rsid w:val="002D3106"/>
    <w:rsid w:val="002D43E2"/>
    <w:rsid w:val="002D588F"/>
    <w:rsid w:val="002D67F3"/>
    <w:rsid w:val="002D7301"/>
    <w:rsid w:val="002D7C10"/>
    <w:rsid w:val="002D7DB5"/>
    <w:rsid w:val="002D7F54"/>
    <w:rsid w:val="002E00CE"/>
    <w:rsid w:val="002E03D5"/>
    <w:rsid w:val="002E0BE7"/>
    <w:rsid w:val="002E0C3B"/>
    <w:rsid w:val="002E144B"/>
    <w:rsid w:val="002E2050"/>
    <w:rsid w:val="002E2445"/>
    <w:rsid w:val="002E247A"/>
    <w:rsid w:val="002E2DB8"/>
    <w:rsid w:val="002E2FF9"/>
    <w:rsid w:val="002E33D2"/>
    <w:rsid w:val="002E400B"/>
    <w:rsid w:val="002E43B0"/>
    <w:rsid w:val="002E4911"/>
    <w:rsid w:val="002E4DF2"/>
    <w:rsid w:val="002E6912"/>
    <w:rsid w:val="002E79E3"/>
    <w:rsid w:val="002E7B81"/>
    <w:rsid w:val="002E7D34"/>
    <w:rsid w:val="002E7EC8"/>
    <w:rsid w:val="002F00F4"/>
    <w:rsid w:val="002F0973"/>
    <w:rsid w:val="002F1425"/>
    <w:rsid w:val="002F185C"/>
    <w:rsid w:val="002F1940"/>
    <w:rsid w:val="002F2F35"/>
    <w:rsid w:val="002F2FF1"/>
    <w:rsid w:val="002F3AE5"/>
    <w:rsid w:val="002F73B4"/>
    <w:rsid w:val="0030000F"/>
    <w:rsid w:val="0030028B"/>
    <w:rsid w:val="00301FCF"/>
    <w:rsid w:val="003029C9"/>
    <w:rsid w:val="0030492B"/>
    <w:rsid w:val="0030494D"/>
    <w:rsid w:val="00305878"/>
    <w:rsid w:val="00305D16"/>
    <w:rsid w:val="00305D46"/>
    <w:rsid w:val="00305F8F"/>
    <w:rsid w:val="003063FA"/>
    <w:rsid w:val="0030717C"/>
    <w:rsid w:val="00307219"/>
    <w:rsid w:val="0030723B"/>
    <w:rsid w:val="00307684"/>
    <w:rsid w:val="0031139C"/>
    <w:rsid w:val="00311454"/>
    <w:rsid w:val="003115ED"/>
    <w:rsid w:val="00312232"/>
    <w:rsid w:val="00314A71"/>
    <w:rsid w:val="00314F6D"/>
    <w:rsid w:val="00315F65"/>
    <w:rsid w:val="00316148"/>
    <w:rsid w:val="0031619A"/>
    <w:rsid w:val="00321923"/>
    <w:rsid w:val="00321CF2"/>
    <w:rsid w:val="00322A0A"/>
    <w:rsid w:val="00325319"/>
    <w:rsid w:val="003256F0"/>
    <w:rsid w:val="00325815"/>
    <w:rsid w:val="00326430"/>
    <w:rsid w:val="0032749C"/>
    <w:rsid w:val="00327913"/>
    <w:rsid w:val="003301E8"/>
    <w:rsid w:val="00330476"/>
    <w:rsid w:val="00330634"/>
    <w:rsid w:val="003309D9"/>
    <w:rsid w:val="00330C19"/>
    <w:rsid w:val="00331386"/>
    <w:rsid w:val="003313AF"/>
    <w:rsid w:val="0033153B"/>
    <w:rsid w:val="003317CD"/>
    <w:rsid w:val="0033223B"/>
    <w:rsid w:val="00333981"/>
    <w:rsid w:val="00334B27"/>
    <w:rsid w:val="00337726"/>
    <w:rsid w:val="0034038A"/>
    <w:rsid w:val="00340C69"/>
    <w:rsid w:val="00340CD3"/>
    <w:rsid w:val="003415D4"/>
    <w:rsid w:val="003415FE"/>
    <w:rsid w:val="00341A1C"/>
    <w:rsid w:val="0034206D"/>
    <w:rsid w:val="003434A7"/>
    <w:rsid w:val="00343733"/>
    <w:rsid w:val="003439B0"/>
    <w:rsid w:val="003441DF"/>
    <w:rsid w:val="0034456F"/>
    <w:rsid w:val="00344CD0"/>
    <w:rsid w:val="00345030"/>
    <w:rsid w:val="00345184"/>
    <w:rsid w:val="003452E1"/>
    <w:rsid w:val="00345E50"/>
    <w:rsid w:val="003472D4"/>
    <w:rsid w:val="00347EE1"/>
    <w:rsid w:val="00350045"/>
    <w:rsid w:val="00353A6A"/>
    <w:rsid w:val="00355672"/>
    <w:rsid w:val="00355A58"/>
    <w:rsid w:val="0035645B"/>
    <w:rsid w:val="00356981"/>
    <w:rsid w:val="00356A80"/>
    <w:rsid w:val="00357104"/>
    <w:rsid w:val="0035712A"/>
    <w:rsid w:val="0036145B"/>
    <w:rsid w:val="003626B6"/>
    <w:rsid w:val="00362B9A"/>
    <w:rsid w:val="0036354C"/>
    <w:rsid w:val="00363E36"/>
    <w:rsid w:val="00363F4D"/>
    <w:rsid w:val="003640CC"/>
    <w:rsid w:val="00364527"/>
    <w:rsid w:val="0036531B"/>
    <w:rsid w:val="00367582"/>
    <w:rsid w:val="00367EC6"/>
    <w:rsid w:val="00370410"/>
    <w:rsid w:val="00370471"/>
    <w:rsid w:val="00371AD1"/>
    <w:rsid w:val="00371DCF"/>
    <w:rsid w:val="00372248"/>
    <w:rsid w:val="00372A38"/>
    <w:rsid w:val="00372BDD"/>
    <w:rsid w:val="00372C18"/>
    <w:rsid w:val="00372EF8"/>
    <w:rsid w:val="003731E0"/>
    <w:rsid w:val="00373920"/>
    <w:rsid w:val="00374561"/>
    <w:rsid w:val="00374EE3"/>
    <w:rsid w:val="00375808"/>
    <w:rsid w:val="003766FB"/>
    <w:rsid w:val="00377AD1"/>
    <w:rsid w:val="00377F17"/>
    <w:rsid w:val="00383175"/>
    <w:rsid w:val="00383545"/>
    <w:rsid w:val="003838F0"/>
    <w:rsid w:val="00383CA3"/>
    <w:rsid w:val="00384100"/>
    <w:rsid w:val="00384291"/>
    <w:rsid w:val="0038675F"/>
    <w:rsid w:val="003868FD"/>
    <w:rsid w:val="00390BAA"/>
    <w:rsid w:val="00391A17"/>
    <w:rsid w:val="00391FCF"/>
    <w:rsid w:val="003928AC"/>
    <w:rsid w:val="00392F43"/>
    <w:rsid w:val="00393F6F"/>
    <w:rsid w:val="003945F3"/>
    <w:rsid w:val="00395631"/>
    <w:rsid w:val="0039698A"/>
    <w:rsid w:val="00396B66"/>
    <w:rsid w:val="00397FDA"/>
    <w:rsid w:val="003A0259"/>
    <w:rsid w:val="003A0693"/>
    <w:rsid w:val="003A0F5D"/>
    <w:rsid w:val="003A18D4"/>
    <w:rsid w:val="003A4530"/>
    <w:rsid w:val="003A4C6E"/>
    <w:rsid w:val="003A4F35"/>
    <w:rsid w:val="003A5512"/>
    <w:rsid w:val="003A76A3"/>
    <w:rsid w:val="003A7999"/>
    <w:rsid w:val="003B05B1"/>
    <w:rsid w:val="003B07E8"/>
    <w:rsid w:val="003B1006"/>
    <w:rsid w:val="003B32C1"/>
    <w:rsid w:val="003B34A4"/>
    <w:rsid w:val="003B34DB"/>
    <w:rsid w:val="003B3B8D"/>
    <w:rsid w:val="003B3BAD"/>
    <w:rsid w:val="003B6329"/>
    <w:rsid w:val="003B65AE"/>
    <w:rsid w:val="003B6C99"/>
    <w:rsid w:val="003B6D6E"/>
    <w:rsid w:val="003B6DEC"/>
    <w:rsid w:val="003B7625"/>
    <w:rsid w:val="003B7DAB"/>
    <w:rsid w:val="003B7F7B"/>
    <w:rsid w:val="003B7F83"/>
    <w:rsid w:val="003C02E8"/>
    <w:rsid w:val="003C2025"/>
    <w:rsid w:val="003C21CB"/>
    <w:rsid w:val="003C2B19"/>
    <w:rsid w:val="003C33F7"/>
    <w:rsid w:val="003C3872"/>
    <w:rsid w:val="003C3BF1"/>
    <w:rsid w:val="003C4057"/>
    <w:rsid w:val="003C43EF"/>
    <w:rsid w:val="003C578A"/>
    <w:rsid w:val="003C5EC9"/>
    <w:rsid w:val="003C68C7"/>
    <w:rsid w:val="003C6995"/>
    <w:rsid w:val="003C6FAF"/>
    <w:rsid w:val="003C75CD"/>
    <w:rsid w:val="003C7666"/>
    <w:rsid w:val="003D00A2"/>
    <w:rsid w:val="003D0EA4"/>
    <w:rsid w:val="003D1AC2"/>
    <w:rsid w:val="003D1BCF"/>
    <w:rsid w:val="003D207E"/>
    <w:rsid w:val="003D2090"/>
    <w:rsid w:val="003D2956"/>
    <w:rsid w:val="003D377D"/>
    <w:rsid w:val="003D3F18"/>
    <w:rsid w:val="003D421F"/>
    <w:rsid w:val="003D457D"/>
    <w:rsid w:val="003D5ED1"/>
    <w:rsid w:val="003D6ABF"/>
    <w:rsid w:val="003D6AFA"/>
    <w:rsid w:val="003D7BDE"/>
    <w:rsid w:val="003D7FBC"/>
    <w:rsid w:val="003E017E"/>
    <w:rsid w:val="003E1D71"/>
    <w:rsid w:val="003E2905"/>
    <w:rsid w:val="003E3AB7"/>
    <w:rsid w:val="003E6944"/>
    <w:rsid w:val="003E6BF1"/>
    <w:rsid w:val="003E73ED"/>
    <w:rsid w:val="003E7C6A"/>
    <w:rsid w:val="003F2444"/>
    <w:rsid w:val="003F24B2"/>
    <w:rsid w:val="003F2E16"/>
    <w:rsid w:val="003F41D0"/>
    <w:rsid w:val="003F43EA"/>
    <w:rsid w:val="003F4968"/>
    <w:rsid w:val="003F4B95"/>
    <w:rsid w:val="003F6109"/>
    <w:rsid w:val="003F6601"/>
    <w:rsid w:val="003F6CBE"/>
    <w:rsid w:val="003F6D7D"/>
    <w:rsid w:val="003F6D9A"/>
    <w:rsid w:val="003F6FEC"/>
    <w:rsid w:val="003F79A1"/>
    <w:rsid w:val="00400AD3"/>
    <w:rsid w:val="00401CAE"/>
    <w:rsid w:val="0040218B"/>
    <w:rsid w:val="00402510"/>
    <w:rsid w:val="00403CD5"/>
    <w:rsid w:val="00403E26"/>
    <w:rsid w:val="00403F15"/>
    <w:rsid w:val="00403F24"/>
    <w:rsid w:val="004049C5"/>
    <w:rsid w:val="00405B63"/>
    <w:rsid w:val="00405E50"/>
    <w:rsid w:val="00406A8A"/>
    <w:rsid w:val="00407B8E"/>
    <w:rsid w:val="004103BA"/>
    <w:rsid w:val="00411F13"/>
    <w:rsid w:val="0041270F"/>
    <w:rsid w:val="00413217"/>
    <w:rsid w:val="00413283"/>
    <w:rsid w:val="0041364A"/>
    <w:rsid w:val="004137C5"/>
    <w:rsid w:val="00413999"/>
    <w:rsid w:val="0041418E"/>
    <w:rsid w:val="004145A1"/>
    <w:rsid w:val="00414902"/>
    <w:rsid w:val="004156CD"/>
    <w:rsid w:val="00415C50"/>
    <w:rsid w:val="004160EA"/>
    <w:rsid w:val="00417AE1"/>
    <w:rsid w:val="004213FC"/>
    <w:rsid w:val="0042214C"/>
    <w:rsid w:val="00422D42"/>
    <w:rsid w:val="00423E17"/>
    <w:rsid w:val="00424105"/>
    <w:rsid w:val="0042453F"/>
    <w:rsid w:val="00424BB6"/>
    <w:rsid w:val="0042544B"/>
    <w:rsid w:val="00425FCA"/>
    <w:rsid w:val="004262EA"/>
    <w:rsid w:val="004267EA"/>
    <w:rsid w:val="00426914"/>
    <w:rsid w:val="00427128"/>
    <w:rsid w:val="00427A11"/>
    <w:rsid w:val="00427B45"/>
    <w:rsid w:val="00430481"/>
    <w:rsid w:val="00430A49"/>
    <w:rsid w:val="00430C0E"/>
    <w:rsid w:val="00430E83"/>
    <w:rsid w:val="00431578"/>
    <w:rsid w:val="0043179F"/>
    <w:rsid w:val="0043198F"/>
    <w:rsid w:val="00432C3F"/>
    <w:rsid w:val="004332FF"/>
    <w:rsid w:val="00433500"/>
    <w:rsid w:val="00433E6B"/>
    <w:rsid w:val="00433F71"/>
    <w:rsid w:val="00434CFE"/>
    <w:rsid w:val="00434D7E"/>
    <w:rsid w:val="00435102"/>
    <w:rsid w:val="00435522"/>
    <w:rsid w:val="00436231"/>
    <w:rsid w:val="00436833"/>
    <w:rsid w:val="004376E8"/>
    <w:rsid w:val="004403FA"/>
    <w:rsid w:val="00440493"/>
    <w:rsid w:val="004409C9"/>
    <w:rsid w:val="004412B1"/>
    <w:rsid w:val="004413AA"/>
    <w:rsid w:val="00441BA9"/>
    <w:rsid w:val="00441F50"/>
    <w:rsid w:val="00442222"/>
    <w:rsid w:val="0044246A"/>
    <w:rsid w:val="00442967"/>
    <w:rsid w:val="004438FE"/>
    <w:rsid w:val="00443ABB"/>
    <w:rsid w:val="00443DD5"/>
    <w:rsid w:val="00443F08"/>
    <w:rsid w:val="00444771"/>
    <w:rsid w:val="00444AD4"/>
    <w:rsid w:val="00444D46"/>
    <w:rsid w:val="0044562A"/>
    <w:rsid w:val="004458F0"/>
    <w:rsid w:val="00446298"/>
    <w:rsid w:val="004466F6"/>
    <w:rsid w:val="00447C61"/>
    <w:rsid w:val="00447C7B"/>
    <w:rsid w:val="00450F7A"/>
    <w:rsid w:val="004529DC"/>
    <w:rsid w:val="00452E5C"/>
    <w:rsid w:val="004532B9"/>
    <w:rsid w:val="0045364D"/>
    <w:rsid w:val="00453A5A"/>
    <w:rsid w:val="0045424B"/>
    <w:rsid w:val="00455135"/>
    <w:rsid w:val="00455987"/>
    <w:rsid w:val="004559D0"/>
    <w:rsid w:val="00455C21"/>
    <w:rsid w:val="00455E17"/>
    <w:rsid w:val="004560B5"/>
    <w:rsid w:val="004563A5"/>
    <w:rsid w:val="00457C4D"/>
    <w:rsid w:val="00461693"/>
    <w:rsid w:val="00461912"/>
    <w:rsid w:val="00462A10"/>
    <w:rsid w:val="004630CD"/>
    <w:rsid w:val="004630F3"/>
    <w:rsid w:val="004633F8"/>
    <w:rsid w:val="004637F8"/>
    <w:rsid w:val="00463C79"/>
    <w:rsid w:val="0046511B"/>
    <w:rsid w:val="0046652C"/>
    <w:rsid w:val="004672C6"/>
    <w:rsid w:val="00467679"/>
    <w:rsid w:val="00467B9C"/>
    <w:rsid w:val="00467F13"/>
    <w:rsid w:val="00470425"/>
    <w:rsid w:val="00470CA4"/>
    <w:rsid w:val="00471152"/>
    <w:rsid w:val="004711B0"/>
    <w:rsid w:val="0047178E"/>
    <w:rsid w:val="00471AC5"/>
    <w:rsid w:val="004720FB"/>
    <w:rsid w:val="004721CA"/>
    <w:rsid w:val="0047222A"/>
    <w:rsid w:val="00472D46"/>
    <w:rsid w:val="00472E3F"/>
    <w:rsid w:val="00472F56"/>
    <w:rsid w:val="0047328E"/>
    <w:rsid w:val="0047372B"/>
    <w:rsid w:val="00475D2C"/>
    <w:rsid w:val="00476969"/>
    <w:rsid w:val="00476999"/>
    <w:rsid w:val="00476F46"/>
    <w:rsid w:val="00477645"/>
    <w:rsid w:val="004804D6"/>
    <w:rsid w:val="004806E9"/>
    <w:rsid w:val="004817E4"/>
    <w:rsid w:val="00481F35"/>
    <w:rsid w:val="0048279A"/>
    <w:rsid w:val="00482ABA"/>
    <w:rsid w:val="00483819"/>
    <w:rsid w:val="00483827"/>
    <w:rsid w:val="004844D3"/>
    <w:rsid w:val="00484529"/>
    <w:rsid w:val="0048534A"/>
    <w:rsid w:val="0048536D"/>
    <w:rsid w:val="00485DF9"/>
    <w:rsid w:val="00486EE5"/>
    <w:rsid w:val="004870CB"/>
    <w:rsid w:val="0049057F"/>
    <w:rsid w:val="00490BC9"/>
    <w:rsid w:val="00490D4F"/>
    <w:rsid w:val="00490EFC"/>
    <w:rsid w:val="0049139D"/>
    <w:rsid w:val="004918E9"/>
    <w:rsid w:val="004919B0"/>
    <w:rsid w:val="00491E7E"/>
    <w:rsid w:val="00492913"/>
    <w:rsid w:val="00492A93"/>
    <w:rsid w:val="00492F0D"/>
    <w:rsid w:val="00493612"/>
    <w:rsid w:val="0049441E"/>
    <w:rsid w:val="00494A24"/>
    <w:rsid w:val="00494AFE"/>
    <w:rsid w:val="00496647"/>
    <w:rsid w:val="00496AAE"/>
    <w:rsid w:val="00497F69"/>
    <w:rsid w:val="004A00CB"/>
    <w:rsid w:val="004A068B"/>
    <w:rsid w:val="004A0A31"/>
    <w:rsid w:val="004A15D4"/>
    <w:rsid w:val="004A1632"/>
    <w:rsid w:val="004A179D"/>
    <w:rsid w:val="004A2339"/>
    <w:rsid w:val="004A40B4"/>
    <w:rsid w:val="004A42AA"/>
    <w:rsid w:val="004A5D8D"/>
    <w:rsid w:val="004A5FA8"/>
    <w:rsid w:val="004A64ED"/>
    <w:rsid w:val="004A65B1"/>
    <w:rsid w:val="004A769A"/>
    <w:rsid w:val="004B0461"/>
    <w:rsid w:val="004B0816"/>
    <w:rsid w:val="004B0BB0"/>
    <w:rsid w:val="004B209C"/>
    <w:rsid w:val="004B2438"/>
    <w:rsid w:val="004B3AC8"/>
    <w:rsid w:val="004B3E8B"/>
    <w:rsid w:val="004B5CD8"/>
    <w:rsid w:val="004B6318"/>
    <w:rsid w:val="004B63B9"/>
    <w:rsid w:val="004B643D"/>
    <w:rsid w:val="004B74D5"/>
    <w:rsid w:val="004B7621"/>
    <w:rsid w:val="004C01A5"/>
    <w:rsid w:val="004C1166"/>
    <w:rsid w:val="004C167A"/>
    <w:rsid w:val="004C1750"/>
    <w:rsid w:val="004C2ED1"/>
    <w:rsid w:val="004C4F41"/>
    <w:rsid w:val="004C53EA"/>
    <w:rsid w:val="004C58BC"/>
    <w:rsid w:val="004C6261"/>
    <w:rsid w:val="004C6899"/>
    <w:rsid w:val="004C7A5B"/>
    <w:rsid w:val="004D012A"/>
    <w:rsid w:val="004D1DD8"/>
    <w:rsid w:val="004D22A9"/>
    <w:rsid w:val="004D2313"/>
    <w:rsid w:val="004D4264"/>
    <w:rsid w:val="004D481A"/>
    <w:rsid w:val="004D485E"/>
    <w:rsid w:val="004D4FF3"/>
    <w:rsid w:val="004D5334"/>
    <w:rsid w:val="004D550F"/>
    <w:rsid w:val="004D5686"/>
    <w:rsid w:val="004D5AC9"/>
    <w:rsid w:val="004D5B59"/>
    <w:rsid w:val="004D6222"/>
    <w:rsid w:val="004D6399"/>
    <w:rsid w:val="004D70E3"/>
    <w:rsid w:val="004D777A"/>
    <w:rsid w:val="004D7936"/>
    <w:rsid w:val="004E04C7"/>
    <w:rsid w:val="004E0615"/>
    <w:rsid w:val="004E0BE3"/>
    <w:rsid w:val="004E0F37"/>
    <w:rsid w:val="004E0FE2"/>
    <w:rsid w:val="004E16A9"/>
    <w:rsid w:val="004E20CE"/>
    <w:rsid w:val="004E25B7"/>
    <w:rsid w:val="004E26E0"/>
    <w:rsid w:val="004E3686"/>
    <w:rsid w:val="004E388E"/>
    <w:rsid w:val="004E3939"/>
    <w:rsid w:val="004E4672"/>
    <w:rsid w:val="004E4682"/>
    <w:rsid w:val="004E5DDF"/>
    <w:rsid w:val="004E6612"/>
    <w:rsid w:val="004E66BB"/>
    <w:rsid w:val="004E6FB2"/>
    <w:rsid w:val="004E70BC"/>
    <w:rsid w:val="004F09A7"/>
    <w:rsid w:val="004F18E8"/>
    <w:rsid w:val="004F1C75"/>
    <w:rsid w:val="004F2395"/>
    <w:rsid w:val="004F28E7"/>
    <w:rsid w:val="004F2F8C"/>
    <w:rsid w:val="004F3FD1"/>
    <w:rsid w:val="004F53BF"/>
    <w:rsid w:val="004F54D6"/>
    <w:rsid w:val="004F5501"/>
    <w:rsid w:val="004F580A"/>
    <w:rsid w:val="004F58ED"/>
    <w:rsid w:val="004F5D1B"/>
    <w:rsid w:val="004F7116"/>
    <w:rsid w:val="004F78AE"/>
    <w:rsid w:val="004F7975"/>
    <w:rsid w:val="0050067B"/>
    <w:rsid w:val="0050085C"/>
    <w:rsid w:val="005015F3"/>
    <w:rsid w:val="00501CBC"/>
    <w:rsid w:val="00503F31"/>
    <w:rsid w:val="00504A81"/>
    <w:rsid w:val="0050544D"/>
    <w:rsid w:val="00505D9E"/>
    <w:rsid w:val="00506BEE"/>
    <w:rsid w:val="00511214"/>
    <w:rsid w:val="00511A56"/>
    <w:rsid w:val="0051227E"/>
    <w:rsid w:val="0051277B"/>
    <w:rsid w:val="00513DD9"/>
    <w:rsid w:val="005143DC"/>
    <w:rsid w:val="0051447E"/>
    <w:rsid w:val="00514511"/>
    <w:rsid w:val="00514C9E"/>
    <w:rsid w:val="005155F8"/>
    <w:rsid w:val="00515805"/>
    <w:rsid w:val="00516C78"/>
    <w:rsid w:val="005175C0"/>
    <w:rsid w:val="00517942"/>
    <w:rsid w:val="00517943"/>
    <w:rsid w:val="00520766"/>
    <w:rsid w:val="00520AB0"/>
    <w:rsid w:val="00522E21"/>
    <w:rsid w:val="00523536"/>
    <w:rsid w:val="0052370D"/>
    <w:rsid w:val="00524DBF"/>
    <w:rsid w:val="00524F8B"/>
    <w:rsid w:val="00525195"/>
    <w:rsid w:val="005252BC"/>
    <w:rsid w:val="00525C73"/>
    <w:rsid w:val="00526582"/>
    <w:rsid w:val="00526746"/>
    <w:rsid w:val="0052687A"/>
    <w:rsid w:val="0052708E"/>
    <w:rsid w:val="005302DC"/>
    <w:rsid w:val="005307B0"/>
    <w:rsid w:val="0053094C"/>
    <w:rsid w:val="00530F4E"/>
    <w:rsid w:val="00531029"/>
    <w:rsid w:val="00531E90"/>
    <w:rsid w:val="0053262B"/>
    <w:rsid w:val="0053297C"/>
    <w:rsid w:val="00533780"/>
    <w:rsid w:val="005346B8"/>
    <w:rsid w:val="00534FE9"/>
    <w:rsid w:val="00535290"/>
    <w:rsid w:val="0053565A"/>
    <w:rsid w:val="005364EC"/>
    <w:rsid w:val="005366EB"/>
    <w:rsid w:val="00537214"/>
    <w:rsid w:val="00537628"/>
    <w:rsid w:val="00540667"/>
    <w:rsid w:val="00540793"/>
    <w:rsid w:val="00541CD7"/>
    <w:rsid w:val="00542D79"/>
    <w:rsid w:val="00542E5D"/>
    <w:rsid w:val="00543A43"/>
    <w:rsid w:val="005449E6"/>
    <w:rsid w:val="0054641D"/>
    <w:rsid w:val="005465EC"/>
    <w:rsid w:val="00546939"/>
    <w:rsid w:val="005474C4"/>
    <w:rsid w:val="00550A5F"/>
    <w:rsid w:val="005512C9"/>
    <w:rsid w:val="00551678"/>
    <w:rsid w:val="005527ED"/>
    <w:rsid w:val="00552FA4"/>
    <w:rsid w:val="005542E0"/>
    <w:rsid w:val="005548F1"/>
    <w:rsid w:val="00554C39"/>
    <w:rsid w:val="005560A8"/>
    <w:rsid w:val="00556A09"/>
    <w:rsid w:val="00556F08"/>
    <w:rsid w:val="005579BE"/>
    <w:rsid w:val="00557E54"/>
    <w:rsid w:val="00560479"/>
    <w:rsid w:val="00561F71"/>
    <w:rsid w:val="00562CB0"/>
    <w:rsid w:val="005632B9"/>
    <w:rsid w:val="005638A5"/>
    <w:rsid w:val="00564216"/>
    <w:rsid w:val="00566D1E"/>
    <w:rsid w:val="00567B7F"/>
    <w:rsid w:val="00567BD5"/>
    <w:rsid w:val="005706DE"/>
    <w:rsid w:val="0057075B"/>
    <w:rsid w:val="00570E07"/>
    <w:rsid w:val="00570E77"/>
    <w:rsid w:val="00571043"/>
    <w:rsid w:val="00571E21"/>
    <w:rsid w:val="005721A2"/>
    <w:rsid w:val="00572317"/>
    <w:rsid w:val="005727FD"/>
    <w:rsid w:val="00572B1C"/>
    <w:rsid w:val="00572F8A"/>
    <w:rsid w:val="00573519"/>
    <w:rsid w:val="00573DED"/>
    <w:rsid w:val="00574002"/>
    <w:rsid w:val="005746EE"/>
    <w:rsid w:val="0057529E"/>
    <w:rsid w:val="00575B1E"/>
    <w:rsid w:val="005767E1"/>
    <w:rsid w:val="0057726E"/>
    <w:rsid w:val="00577445"/>
    <w:rsid w:val="00580630"/>
    <w:rsid w:val="00580AC9"/>
    <w:rsid w:val="00580C42"/>
    <w:rsid w:val="00580FD3"/>
    <w:rsid w:val="00580FD9"/>
    <w:rsid w:val="00581C84"/>
    <w:rsid w:val="00581E69"/>
    <w:rsid w:val="005824CE"/>
    <w:rsid w:val="0058257E"/>
    <w:rsid w:val="00583716"/>
    <w:rsid w:val="00583A7B"/>
    <w:rsid w:val="00584389"/>
    <w:rsid w:val="0058482B"/>
    <w:rsid w:val="00584C38"/>
    <w:rsid w:val="00585A38"/>
    <w:rsid w:val="00585DDF"/>
    <w:rsid w:val="00587185"/>
    <w:rsid w:val="00590FC5"/>
    <w:rsid w:val="005911CD"/>
    <w:rsid w:val="00592A90"/>
    <w:rsid w:val="0059389D"/>
    <w:rsid w:val="005939B9"/>
    <w:rsid w:val="00593D85"/>
    <w:rsid w:val="0059433B"/>
    <w:rsid w:val="00595486"/>
    <w:rsid w:val="0059666D"/>
    <w:rsid w:val="005971DE"/>
    <w:rsid w:val="00597648"/>
    <w:rsid w:val="00597734"/>
    <w:rsid w:val="00597B8D"/>
    <w:rsid w:val="005A0835"/>
    <w:rsid w:val="005A1A2F"/>
    <w:rsid w:val="005A1B30"/>
    <w:rsid w:val="005A3209"/>
    <w:rsid w:val="005A39F3"/>
    <w:rsid w:val="005A41A1"/>
    <w:rsid w:val="005A511C"/>
    <w:rsid w:val="005A69CB"/>
    <w:rsid w:val="005A7864"/>
    <w:rsid w:val="005A7F4C"/>
    <w:rsid w:val="005A7FAB"/>
    <w:rsid w:val="005B10CE"/>
    <w:rsid w:val="005B2016"/>
    <w:rsid w:val="005B2600"/>
    <w:rsid w:val="005B3F65"/>
    <w:rsid w:val="005B4457"/>
    <w:rsid w:val="005B5477"/>
    <w:rsid w:val="005B579A"/>
    <w:rsid w:val="005B5A12"/>
    <w:rsid w:val="005B5E53"/>
    <w:rsid w:val="005B6711"/>
    <w:rsid w:val="005B6FA8"/>
    <w:rsid w:val="005C1E42"/>
    <w:rsid w:val="005C32E8"/>
    <w:rsid w:val="005C3A5D"/>
    <w:rsid w:val="005C45EB"/>
    <w:rsid w:val="005C492F"/>
    <w:rsid w:val="005C49C3"/>
    <w:rsid w:val="005C54E5"/>
    <w:rsid w:val="005C54FF"/>
    <w:rsid w:val="005C5755"/>
    <w:rsid w:val="005C71BE"/>
    <w:rsid w:val="005C7C5B"/>
    <w:rsid w:val="005D321C"/>
    <w:rsid w:val="005D429B"/>
    <w:rsid w:val="005D486B"/>
    <w:rsid w:val="005D495F"/>
    <w:rsid w:val="005D4F18"/>
    <w:rsid w:val="005D582C"/>
    <w:rsid w:val="005D650B"/>
    <w:rsid w:val="005D6D36"/>
    <w:rsid w:val="005E1425"/>
    <w:rsid w:val="005E1CF6"/>
    <w:rsid w:val="005E2852"/>
    <w:rsid w:val="005E2B1D"/>
    <w:rsid w:val="005E3D29"/>
    <w:rsid w:val="005E465C"/>
    <w:rsid w:val="005E4B0B"/>
    <w:rsid w:val="005E4B22"/>
    <w:rsid w:val="005E5C77"/>
    <w:rsid w:val="005E6255"/>
    <w:rsid w:val="005E6720"/>
    <w:rsid w:val="005E73DA"/>
    <w:rsid w:val="005E764E"/>
    <w:rsid w:val="005F0150"/>
    <w:rsid w:val="005F1FA5"/>
    <w:rsid w:val="005F23D1"/>
    <w:rsid w:val="005F2AC1"/>
    <w:rsid w:val="005F2FB3"/>
    <w:rsid w:val="005F3055"/>
    <w:rsid w:val="005F335E"/>
    <w:rsid w:val="005F3429"/>
    <w:rsid w:val="005F3D50"/>
    <w:rsid w:val="005F47AB"/>
    <w:rsid w:val="005F50A3"/>
    <w:rsid w:val="005F5A9D"/>
    <w:rsid w:val="005F6015"/>
    <w:rsid w:val="005F66DB"/>
    <w:rsid w:val="005F6EDD"/>
    <w:rsid w:val="005F7796"/>
    <w:rsid w:val="00600E15"/>
    <w:rsid w:val="006033AC"/>
    <w:rsid w:val="006042CC"/>
    <w:rsid w:val="00605079"/>
    <w:rsid w:val="006053C4"/>
    <w:rsid w:val="00605B9B"/>
    <w:rsid w:val="00605DE6"/>
    <w:rsid w:val="00606BA8"/>
    <w:rsid w:val="00607EAC"/>
    <w:rsid w:val="006101A0"/>
    <w:rsid w:val="00610B2D"/>
    <w:rsid w:val="006129CA"/>
    <w:rsid w:val="00612C4C"/>
    <w:rsid w:val="00613107"/>
    <w:rsid w:val="00613388"/>
    <w:rsid w:val="00613834"/>
    <w:rsid w:val="00613CF0"/>
    <w:rsid w:val="00613F59"/>
    <w:rsid w:val="006149FE"/>
    <w:rsid w:val="00614ABD"/>
    <w:rsid w:val="00614F8D"/>
    <w:rsid w:val="006159C2"/>
    <w:rsid w:val="006167CC"/>
    <w:rsid w:val="006173C9"/>
    <w:rsid w:val="006179B8"/>
    <w:rsid w:val="00620B9E"/>
    <w:rsid w:val="00620D45"/>
    <w:rsid w:val="00621FBD"/>
    <w:rsid w:val="00622113"/>
    <w:rsid w:val="00623138"/>
    <w:rsid w:val="00623819"/>
    <w:rsid w:val="00624243"/>
    <w:rsid w:val="00625002"/>
    <w:rsid w:val="006255E1"/>
    <w:rsid w:val="00627379"/>
    <w:rsid w:val="0062784F"/>
    <w:rsid w:val="0062790C"/>
    <w:rsid w:val="00627BC6"/>
    <w:rsid w:val="00627C5E"/>
    <w:rsid w:val="006302A9"/>
    <w:rsid w:val="006305FC"/>
    <w:rsid w:val="00630E0F"/>
    <w:rsid w:val="00632372"/>
    <w:rsid w:val="00632A88"/>
    <w:rsid w:val="00632AEB"/>
    <w:rsid w:val="00632C6B"/>
    <w:rsid w:val="006332DF"/>
    <w:rsid w:val="00633451"/>
    <w:rsid w:val="006337C0"/>
    <w:rsid w:val="006339FD"/>
    <w:rsid w:val="00633ACD"/>
    <w:rsid w:val="00633B86"/>
    <w:rsid w:val="00633ED2"/>
    <w:rsid w:val="006340B0"/>
    <w:rsid w:val="0063422D"/>
    <w:rsid w:val="0063665D"/>
    <w:rsid w:val="00637171"/>
    <w:rsid w:val="00640196"/>
    <w:rsid w:val="0064077F"/>
    <w:rsid w:val="0064090A"/>
    <w:rsid w:val="00640F09"/>
    <w:rsid w:val="00642602"/>
    <w:rsid w:val="00642C46"/>
    <w:rsid w:val="00643D9A"/>
    <w:rsid w:val="00644C37"/>
    <w:rsid w:val="00644E10"/>
    <w:rsid w:val="0064575B"/>
    <w:rsid w:val="00646171"/>
    <w:rsid w:val="006477EB"/>
    <w:rsid w:val="00647FDE"/>
    <w:rsid w:val="0065029E"/>
    <w:rsid w:val="00650FBE"/>
    <w:rsid w:val="006534E5"/>
    <w:rsid w:val="00653C74"/>
    <w:rsid w:val="00654086"/>
    <w:rsid w:val="0065425F"/>
    <w:rsid w:val="00655AD0"/>
    <w:rsid w:val="00655DC0"/>
    <w:rsid w:val="00657B97"/>
    <w:rsid w:val="00660D7E"/>
    <w:rsid w:val="006611DF"/>
    <w:rsid w:val="0066349C"/>
    <w:rsid w:val="00663C03"/>
    <w:rsid w:val="00665902"/>
    <w:rsid w:val="00666432"/>
    <w:rsid w:val="00666DBF"/>
    <w:rsid w:val="00667BF1"/>
    <w:rsid w:val="00670E1D"/>
    <w:rsid w:val="00671A76"/>
    <w:rsid w:val="00671CF5"/>
    <w:rsid w:val="0067262A"/>
    <w:rsid w:val="00672A77"/>
    <w:rsid w:val="00672EFC"/>
    <w:rsid w:val="00673A9E"/>
    <w:rsid w:val="00673C3C"/>
    <w:rsid w:val="00673F3F"/>
    <w:rsid w:val="00673F64"/>
    <w:rsid w:val="00674592"/>
    <w:rsid w:val="00674663"/>
    <w:rsid w:val="006749CD"/>
    <w:rsid w:val="00674F7F"/>
    <w:rsid w:val="0067547B"/>
    <w:rsid w:val="0067551B"/>
    <w:rsid w:val="00675B8B"/>
    <w:rsid w:val="00677A09"/>
    <w:rsid w:val="006806A7"/>
    <w:rsid w:val="00681B9C"/>
    <w:rsid w:val="0068205A"/>
    <w:rsid w:val="0068291A"/>
    <w:rsid w:val="00684962"/>
    <w:rsid w:val="00684D52"/>
    <w:rsid w:val="00685872"/>
    <w:rsid w:val="00686D25"/>
    <w:rsid w:val="00687276"/>
    <w:rsid w:val="00687D39"/>
    <w:rsid w:val="0069044A"/>
    <w:rsid w:val="006922A2"/>
    <w:rsid w:val="006924B6"/>
    <w:rsid w:val="006938C5"/>
    <w:rsid w:val="00694184"/>
    <w:rsid w:val="006A0682"/>
    <w:rsid w:val="006A0A0D"/>
    <w:rsid w:val="006A1628"/>
    <w:rsid w:val="006A1C45"/>
    <w:rsid w:val="006A31C8"/>
    <w:rsid w:val="006A32F1"/>
    <w:rsid w:val="006A334B"/>
    <w:rsid w:val="006A3E68"/>
    <w:rsid w:val="006A4247"/>
    <w:rsid w:val="006A464E"/>
    <w:rsid w:val="006A55B7"/>
    <w:rsid w:val="006A58AF"/>
    <w:rsid w:val="006A5E2A"/>
    <w:rsid w:val="006A5F4F"/>
    <w:rsid w:val="006A63F4"/>
    <w:rsid w:val="006A751E"/>
    <w:rsid w:val="006B0E97"/>
    <w:rsid w:val="006B17F4"/>
    <w:rsid w:val="006B1A65"/>
    <w:rsid w:val="006B25BA"/>
    <w:rsid w:val="006B3CC6"/>
    <w:rsid w:val="006B4A30"/>
    <w:rsid w:val="006B4C7F"/>
    <w:rsid w:val="006B509B"/>
    <w:rsid w:val="006B52CA"/>
    <w:rsid w:val="006B56E5"/>
    <w:rsid w:val="006B5B76"/>
    <w:rsid w:val="006C0018"/>
    <w:rsid w:val="006C05DA"/>
    <w:rsid w:val="006C10D2"/>
    <w:rsid w:val="006C127B"/>
    <w:rsid w:val="006C1FBE"/>
    <w:rsid w:val="006C1FF4"/>
    <w:rsid w:val="006C3623"/>
    <w:rsid w:val="006C4B6D"/>
    <w:rsid w:val="006C4D47"/>
    <w:rsid w:val="006C5375"/>
    <w:rsid w:val="006C5A17"/>
    <w:rsid w:val="006C5BD0"/>
    <w:rsid w:val="006C746F"/>
    <w:rsid w:val="006D103C"/>
    <w:rsid w:val="006D121C"/>
    <w:rsid w:val="006D14CE"/>
    <w:rsid w:val="006D1A04"/>
    <w:rsid w:val="006D1DBB"/>
    <w:rsid w:val="006D47ED"/>
    <w:rsid w:val="006D4890"/>
    <w:rsid w:val="006D5125"/>
    <w:rsid w:val="006D5F2E"/>
    <w:rsid w:val="006D65B4"/>
    <w:rsid w:val="006D7E2E"/>
    <w:rsid w:val="006E0145"/>
    <w:rsid w:val="006E0158"/>
    <w:rsid w:val="006E0A2A"/>
    <w:rsid w:val="006E1DD6"/>
    <w:rsid w:val="006E2882"/>
    <w:rsid w:val="006E3AB9"/>
    <w:rsid w:val="006E4490"/>
    <w:rsid w:val="006E48C1"/>
    <w:rsid w:val="006E53DB"/>
    <w:rsid w:val="006E53EB"/>
    <w:rsid w:val="006E6460"/>
    <w:rsid w:val="006E70E9"/>
    <w:rsid w:val="006E7348"/>
    <w:rsid w:val="006E7646"/>
    <w:rsid w:val="006E783C"/>
    <w:rsid w:val="006E786E"/>
    <w:rsid w:val="006E7CFD"/>
    <w:rsid w:val="006E7D74"/>
    <w:rsid w:val="006F00EC"/>
    <w:rsid w:val="006F1CD7"/>
    <w:rsid w:val="006F1FBD"/>
    <w:rsid w:val="006F35EA"/>
    <w:rsid w:val="006F3C57"/>
    <w:rsid w:val="006F4C93"/>
    <w:rsid w:val="006F5A9E"/>
    <w:rsid w:val="006F5C26"/>
    <w:rsid w:val="006F5EF0"/>
    <w:rsid w:val="006F6144"/>
    <w:rsid w:val="006F61BA"/>
    <w:rsid w:val="006F6C64"/>
    <w:rsid w:val="00700824"/>
    <w:rsid w:val="00701057"/>
    <w:rsid w:val="00701B6D"/>
    <w:rsid w:val="00701E6D"/>
    <w:rsid w:val="00703B5D"/>
    <w:rsid w:val="00704DF0"/>
    <w:rsid w:val="00706209"/>
    <w:rsid w:val="00706283"/>
    <w:rsid w:val="00706920"/>
    <w:rsid w:val="00706DC7"/>
    <w:rsid w:val="0070770F"/>
    <w:rsid w:val="007078BF"/>
    <w:rsid w:val="00707B2E"/>
    <w:rsid w:val="0071022A"/>
    <w:rsid w:val="007119BC"/>
    <w:rsid w:val="00712739"/>
    <w:rsid w:val="00712DEC"/>
    <w:rsid w:val="00713D85"/>
    <w:rsid w:val="00714A61"/>
    <w:rsid w:val="00714F93"/>
    <w:rsid w:val="0071515C"/>
    <w:rsid w:val="00715871"/>
    <w:rsid w:val="007161E0"/>
    <w:rsid w:val="007162A4"/>
    <w:rsid w:val="00716514"/>
    <w:rsid w:val="00716560"/>
    <w:rsid w:val="007167F5"/>
    <w:rsid w:val="00717A41"/>
    <w:rsid w:val="00717B28"/>
    <w:rsid w:val="007204FA"/>
    <w:rsid w:val="00720D1E"/>
    <w:rsid w:val="0072291E"/>
    <w:rsid w:val="00722AB3"/>
    <w:rsid w:val="00722C93"/>
    <w:rsid w:val="007235F2"/>
    <w:rsid w:val="00723671"/>
    <w:rsid w:val="00723E52"/>
    <w:rsid w:val="0072459F"/>
    <w:rsid w:val="00724C94"/>
    <w:rsid w:val="007253C2"/>
    <w:rsid w:val="00725752"/>
    <w:rsid w:val="00725D69"/>
    <w:rsid w:val="0072606E"/>
    <w:rsid w:val="007262EA"/>
    <w:rsid w:val="00726628"/>
    <w:rsid w:val="007278B6"/>
    <w:rsid w:val="00727F8A"/>
    <w:rsid w:val="00731664"/>
    <w:rsid w:val="00731A11"/>
    <w:rsid w:val="00731A9A"/>
    <w:rsid w:val="00731C74"/>
    <w:rsid w:val="00732AFF"/>
    <w:rsid w:val="0073401C"/>
    <w:rsid w:val="00734651"/>
    <w:rsid w:val="007352E3"/>
    <w:rsid w:val="00735CA3"/>
    <w:rsid w:val="007373BF"/>
    <w:rsid w:val="007376CE"/>
    <w:rsid w:val="00737A23"/>
    <w:rsid w:val="00737D0C"/>
    <w:rsid w:val="00737D68"/>
    <w:rsid w:val="00741C8A"/>
    <w:rsid w:val="00743B07"/>
    <w:rsid w:val="00743D31"/>
    <w:rsid w:val="0074480B"/>
    <w:rsid w:val="00745D90"/>
    <w:rsid w:val="00745EF3"/>
    <w:rsid w:val="007460F8"/>
    <w:rsid w:val="0074752A"/>
    <w:rsid w:val="00747A14"/>
    <w:rsid w:val="0075024C"/>
    <w:rsid w:val="0075070F"/>
    <w:rsid w:val="00750BB7"/>
    <w:rsid w:val="00750F7A"/>
    <w:rsid w:val="00751164"/>
    <w:rsid w:val="007513FC"/>
    <w:rsid w:val="0075292D"/>
    <w:rsid w:val="007531DC"/>
    <w:rsid w:val="00753590"/>
    <w:rsid w:val="00753F87"/>
    <w:rsid w:val="00754D43"/>
    <w:rsid w:val="00756493"/>
    <w:rsid w:val="007570B6"/>
    <w:rsid w:val="00757280"/>
    <w:rsid w:val="00757884"/>
    <w:rsid w:val="00757C14"/>
    <w:rsid w:val="00760A52"/>
    <w:rsid w:val="00762CAE"/>
    <w:rsid w:val="0076375F"/>
    <w:rsid w:val="00763FFF"/>
    <w:rsid w:val="00764FCE"/>
    <w:rsid w:val="00765596"/>
    <w:rsid w:val="007660D0"/>
    <w:rsid w:val="00766502"/>
    <w:rsid w:val="00766F22"/>
    <w:rsid w:val="00767357"/>
    <w:rsid w:val="007677F9"/>
    <w:rsid w:val="00771453"/>
    <w:rsid w:val="00772C89"/>
    <w:rsid w:val="00772F84"/>
    <w:rsid w:val="00773843"/>
    <w:rsid w:val="00773EF9"/>
    <w:rsid w:val="007745EB"/>
    <w:rsid w:val="007745F5"/>
    <w:rsid w:val="00774973"/>
    <w:rsid w:val="007752A4"/>
    <w:rsid w:val="00776085"/>
    <w:rsid w:val="00776C0B"/>
    <w:rsid w:val="00776E10"/>
    <w:rsid w:val="00777144"/>
    <w:rsid w:val="0077741B"/>
    <w:rsid w:val="00780E7D"/>
    <w:rsid w:val="0078205F"/>
    <w:rsid w:val="00782236"/>
    <w:rsid w:val="00782E5D"/>
    <w:rsid w:val="00783B77"/>
    <w:rsid w:val="007848EF"/>
    <w:rsid w:val="00784E4E"/>
    <w:rsid w:val="00785725"/>
    <w:rsid w:val="0078580F"/>
    <w:rsid w:val="0078613B"/>
    <w:rsid w:val="00786339"/>
    <w:rsid w:val="007868EE"/>
    <w:rsid w:val="00787D88"/>
    <w:rsid w:val="00790DBD"/>
    <w:rsid w:val="007911A9"/>
    <w:rsid w:val="00791514"/>
    <w:rsid w:val="0079188D"/>
    <w:rsid w:val="00792ED3"/>
    <w:rsid w:val="0079324C"/>
    <w:rsid w:val="0079472A"/>
    <w:rsid w:val="007949E8"/>
    <w:rsid w:val="00795534"/>
    <w:rsid w:val="007955F9"/>
    <w:rsid w:val="00796761"/>
    <w:rsid w:val="00796ADA"/>
    <w:rsid w:val="00796EEF"/>
    <w:rsid w:val="007972A1"/>
    <w:rsid w:val="007A0080"/>
    <w:rsid w:val="007A3043"/>
    <w:rsid w:val="007A339C"/>
    <w:rsid w:val="007A3561"/>
    <w:rsid w:val="007A4050"/>
    <w:rsid w:val="007A4CF5"/>
    <w:rsid w:val="007A5112"/>
    <w:rsid w:val="007A53B6"/>
    <w:rsid w:val="007A58A6"/>
    <w:rsid w:val="007A5F4A"/>
    <w:rsid w:val="007A5FF6"/>
    <w:rsid w:val="007A6037"/>
    <w:rsid w:val="007A65C0"/>
    <w:rsid w:val="007A7C00"/>
    <w:rsid w:val="007B0268"/>
    <w:rsid w:val="007B1598"/>
    <w:rsid w:val="007B19AD"/>
    <w:rsid w:val="007B2023"/>
    <w:rsid w:val="007B2818"/>
    <w:rsid w:val="007B3F8E"/>
    <w:rsid w:val="007B501C"/>
    <w:rsid w:val="007B65DD"/>
    <w:rsid w:val="007B661D"/>
    <w:rsid w:val="007B6657"/>
    <w:rsid w:val="007B75C3"/>
    <w:rsid w:val="007B76D5"/>
    <w:rsid w:val="007B7CCB"/>
    <w:rsid w:val="007C0072"/>
    <w:rsid w:val="007C0130"/>
    <w:rsid w:val="007C16C3"/>
    <w:rsid w:val="007C2B11"/>
    <w:rsid w:val="007C3605"/>
    <w:rsid w:val="007C4AE5"/>
    <w:rsid w:val="007C5005"/>
    <w:rsid w:val="007C5CDB"/>
    <w:rsid w:val="007C7824"/>
    <w:rsid w:val="007C7C94"/>
    <w:rsid w:val="007D0284"/>
    <w:rsid w:val="007D0677"/>
    <w:rsid w:val="007D0EEB"/>
    <w:rsid w:val="007D1693"/>
    <w:rsid w:val="007D202B"/>
    <w:rsid w:val="007D22EF"/>
    <w:rsid w:val="007D31DD"/>
    <w:rsid w:val="007D349F"/>
    <w:rsid w:val="007D3A8D"/>
    <w:rsid w:val="007D3C73"/>
    <w:rsid w:val="007D434B"/>
    <w:rsid w:val="007D4719"/>
    <w:rsid w:val="007D4806"/>
    <w:rsid w:val="007D4A3F"/>
    <w:rsid w:val="007D53B9"/>
    <w:rsid w:val="007D56DB"/>
    <w:rsid w:val="007D669D"/>
    <w:rsid w:val="007D6BE0"/>
    <w:rsid w:val="007D711E"/>
    <w:rsid w:val="007D7340"/>
    <w:rsid w:val="007D7630"/>
    <w:rsid w:val="007E0BF8"/>
    <w:rsid w:val="007E13C6"/>
    <w:rsid w:val="007E165D"/>
    <w:rsid w:val="007E25E4"/>
    <w:rsid w:val="007E36F5"/>
    <w:rsid w:val="007E37A6"/>
    <w:rsid w:val="007E4708"/>
    <w:rsid w:val="007E50FA"/>
    <w:rsid w:val="007E5B4B"/>
    <w:rsid w:val="007E615D"/>
    <w:rsid w:val="007E6A97"/>
    <w:rsid w:val="007E6AEB"/>
    <w:rsid w:val="007E6EDE"/>
    <w:rsid w:val="007E76E0"/>
    <w:rsid w:val="007F1B48"/>
    <w:rsid w:val="007F3771"/>
    <w:rsid w:val="007F3FAD"/>
    <w:rsid w:val="007F449E"/>
    <w:rsid w:val="007F49EB"/>
    <w:rsid w:val="007F4F92"/>
    <w:rsid w:val="007F5012"/>
    <w:rsid w:val="007F5630"/>
    <w:rsid w:val="007F5930"/>
    <w:rsid w:val="007F5A12"/>
    <w:rsid w:val="007F69E7"/>
    <w:rsid w:val="007F6F4A"/>
    <w:rsid w:val="007F72BE"/>
    <w:rsid w:val="007F77B2"/>
    <w:rsid w:val="007F7CD9"/>
    <w:rsid w:val="00800891"/>
    <w:rsid w:val="00800FE0"/>
    <w:rsid w:val="008010E7"/>
    <w:rsid w:val="0080142E"/>
    <w:rsid w:val="0080258B"/>
    <w:rsid w:val="008036CF"/>
    <w:rsid w:val="00803B03"/>
    <w:rsid w:val="00804830"/>
    <w:rsid w:val="00804A90"/>
    <w:rsid w:val="0080559C"/>
    <w:rsid w:val="00805673"/>
    <w:rsid w:val="0080590D"/>
    <w:rsid w:val="00805EFC"/>
    <w:rsid w:val="00806948"/>
    <w:rsid w:val="00807E71"/>
    <w:rsid w:val="00810FDD"/>
    <w:rsid w:val="008111D8"/>
    <w:rsid w:val="00813334"/>
    <w:rsid w:val="008137C5"/>
    <w:rsid w:val="00813AC4"/>
    <w:rsid w:val="00813CC1"/>
    <w:rsid w:val="00813EE1"/>
    <w:rsid w:val="00814AFA"/>
    <w:rsid w:val="00814BC3"/>
    <w:rsid w:val="008161E4"/>
    <w:rsid w:val="0081793E"/>
    <w:rsid w:val="00820990"/>
    <w:rsid w:val="00820AB5"/>
    <w:rsid w:val="0082171F"/>
    <w:rsid w:val="00821D91"/>
    <w:rsid w:val="00822F53"/>
    <w:rsid w:val="00823DD7"/>
    <w:rsid w:val="00824FFD"/>
    <w:rsid w:val="00825B60"/>
    <w:rsid w:val="0082679D"/>
    <w:rsid w:val="00827446"/>
    <w:rsid w:val="00827711"/>
    <w:rsid w:val="00827E45"/>
    <w:rsid w:val="00827FDC"/>
    <w:rsid w:val="008307F2"/>
    <w:rsid w:val="00830953"/>
    <w:rsid w:val="0083139F"/>
    <w:rsid w:val="008315A1"/>
    <w:rsid w:val="00831DE1"/>
    <w:rsid w:val="00833386"/>
    <w:rsid w:val="00833A41"/>
    <w:rsid w:val="00833E11"/>
    <w:rsid w:val="00834335"/>
    <w:rsid w:val="008346AC"/>
    <w:rsid w:val="00835621"/>
    <w:rsid w:val="00835A4C"/>
    <w:rsid w:val="00836F3D"/>
    <w:rsid w:val="008378D8"/>
    <w:rsid w:val="008401D8"/>
    <w:rsid w:val="00841A5D"/>
    <w:rsid w:val="00841F16"/>
    <w:rsid w:val="00843479"/>
    <w:rsid w:val="00845303"/>
    <w:rsid w:val="008471A8"/>
    <w:rsid w:val="00847617"/>
    <w:rsid w:val="00851B29"/>
    <w:rsid w:val="00852889"/>
    <w:rsid w:val="008528A5"/>
    <w:rsid w:val="00852FBA"/>
    <w:rsid w:val="008536AB"/>
    <w:rsid w:val="008538B0"/>
    <w:rsid w:val="00854BD2"/>
    <w:rsid w:val="008550FC"/>
    <w:rsid w:val="0085521E"/>
    <w:rsid w:val="00855BA7"/>
    <w:rsid w:val="00855DA3"/>
    <w:rsid w:val="00856093"/>
    <w:rsid w:val="00856CB3"/>
    <w:rsid w:val="00857283"/>
    <w:rsid w:val="00860031"/>
    <w:rsid w:val="00862464"/>
    <w:rsid w:val="0086306C"/>
    <w:rsid w:val="00863207"/>
    <w:rsid w:val="008634D2"/>
    <w:rsid w:val="00864605"/>
    <w:rsid w:val="008646FF"/>
    <w:rsid w:val="0086533B"/>
    <w:rsid w:val="00866B74"/>
    <w:rsid w:val="00866D68"/>
    <w:rsid w:val="00867197"/>
    <w:rsid w:val="0087038C"/>
    <w:rsid w:val="00870A5F"/>
    <w:rsid w:val="00870E2F"/>
    <w:rsid w:val="00870FEE"/>
    <w:rsid w:val="0087132C"/>
    <w:rsid w:val="00871773"/>
    <w:rsid w:val="0087265C"/>
    <w:rsid w:val="00873B8F"/>
    <w:rsid w:val="00873D2A"/>
    <w:rsid w:val="00873F1A"/>
    <w:rsid w:val="00874B12"/>
    <w:rsid w:val="00876073"/>
    <w:rsid w:val="0087625D"/>
    <w:rsid w:val="00877494"/>
    <w:rsid w:val="008775A4"/>
    <w:rsid w:val="0088021A"/>
    <w:rsid w:val="00881D4D"/>
    <w:rsid w:val="00882E3E"/>
    <w:rsid w:val="008833AF"/>
    <w:rsid w:val="00883C38"/>
    <w:rsid w:val="00884228"/>
    <w:rsid w:val="008842A9"/>
    <w:rsid w:val="0088430D"/>
    <w:rsid w:val="00884686"/>
    <w:rsid w:val="00884B23"/>
    <w:rsid w:val="00884BC8"/>
    <w:rsid w:val="00884BE4"/>
    <w:rsid w:val="008857DB"/>
    <w:rsid w:val="0088587F"/>
    <w:rsid w:val="008913F2"/>
    <w:rsid w:val="008919F7"/>
    <w:rsid w:val="008927F9"/>
    <w:rsid w:val="008931D1"/>
    <w:rsid w:val="00894BDD"/>
    <w:rsid w:val="008954DB"/>
    <w:rsid w:val="00895C6D"/>
    <w:rsid w:val="00896457"/>
    <w:rsid w:val="00896515"/>
    <w:rsid w:val="0089674B"/>
    <w:rsid w:val="00897C1D"/>
    <w:rsid w:val="00897C5B"/>
    <w:rsid w:val="008A128B"/>
    <w:rsid w:val="008A26D4"/>
    <w:rsid w:val="008A3547"/>
    <w:rsid w:val="008A3ED6"/>
    <w:rsid w:val="008A3EE6"/>
    <w:rsid w:val="008A42E0"/>
    <w:rsid w:val="008A53B3"/>
    <w:rsid w:val="008A63DC"/>
    <w:rsid w:val="008A72F8"/>
    <w:rsid w:val="008A7C19"/>
    <w:rsid w:val="008A7EDC"/>
    <w:rsid w:val="008A7FCC"/>
    <w:rsid w:val="008B1280"/>
    <w:rsid w:val="008B19ED"/>
    <w:rsid w:val="008B1C62"/>
    <w:rsid w:val="008B2EAF"/>
    <w:rsid w:val="008B39AF"/>
    <w:rsid w:val="008B3AE0"/>
    <w:rsid w:val="008B491B"/>
    <w:rsid w:val="008B4CBF"/>
    <w:rsid w:val="008B4EA1"/>
    <w:rsid w:val="008B516F"/>
    <w:rsid w:val="008B72EA"/>
    <w:rsid w:val="008C0723"/>
    <w:rsid w:val="008C0885"/>
    <w:rsid w:val="008C3F15"/>
    <w:rsid w:val="008C49E9"/>
    <w:rsid w:val="008C5330"/>
    <w:rsid w:val="008C5F57"/>
    <w:rsid w:val="008C6DBE"/>
    <w:rsid w:val="008C700B"/>
    <w:rsid w:val="008D08B0"/>
    <w:rsid w:val="008D08DB"/>
    <w:rsid w:val="008D0A8C"/>
    <w:rsid w:val="008D1CDA"/>
    <w:rsid w:val="008D2023"/>
    <w:rsid w:val="008D29F3"/>
    <w:rsid w:val="008D3057"/>
    <w:rsid w:val="008D3754"/>
    <w:rsid w:val="008D3C74"/>
    <w:rsid w:val="008D3FFE"/>
    <w:rsid w:val="008D4262"/>
    <w:rsid w:val="008D47CC"/>
    <w:rsid w:val="008D4A93"/>
    <w:rsid w:val="008D4FCC"/>
    <w:rsid w:val="008D5676"/>
    <w:rsid w:val="008D5A3C"/>
    <w:rsid w:val="008D6987"/>
    <w:rsid w:val="008D768A"/>
    <w:rsid w:val="008D772F"/>
    <w:rsid w:val="008D7B44"/>
    <w:rsid w:val="008D7C06"/>
    <w:rsid w:val="008E0FE3"/>
    <w:rsid w:val="008E1021"/>
    <w:rsid w:val="008E1A5E"/>
    <w:rsid w:val="008E1BAC"/>
    <w:rsid w:val="008E2B46"/>
    <w:rsid w:val="008E2EBA"/>
    <w:rsid w:val="008E45B4"/>
    <w:rsid w:val="008E5AEA"/>
    <w:rsid w:val="008E6138"/>
    <w:rsid w:val="008E6A5F"/>
    <w:rsid w:val="008E6EFB"/>
    <w:rsid w:val="008E725C"/>
    <w:rsid w:val="008E7485"/>
    <w:rsid w:val="008E768F"/>
    <w:rsid w:val="008F00E7"/>
    <w:rsid w:val="008F02C8"/>
    <w:rsid w:val="008F2347"/>
    <w:rsid w:val="008F2EDC"/>
    <w:rsid w:val="008F32D0"/>
    <w:rsid w:val="008F37E6"/>
    <w:rsid w:val="008F3F23"/>
    <w:rsid w:val="008F5557"/>
    <w:rsid w:val="008F5635"/>
    <w:rsid w:val="008F6537"/>
    <w:rsid w:val="008F777E"/>
    <w:rsid w:val="009016FE"/>
    <w:rsid w:val="00901FCC"/>
    <w:rsid w:val="009025B3"/>
    <w:rsid w:val="00902D41"/>
    <w:rsid w:val="00903F99"/>
    <w:rsid w:val="009061E6"/>
    <w:rsid w:val="009076DF"/>
    <w:rsid w:val="00907B12"/>
    <w:rsid w:val="00907DA7"/>
    <w:rsid w:val="00907F64"/>
    <w:rsid w:val="009106D3"/>
    <w:rsid w:val="009108CF"/>
    <w:rsid w:val="00911005"/>
    <w:rsid w:val="00911B06"/>
    <w:rsid w:val="009158A2"/>
    <w:rsid w:val="00917D56"/>
    <w:rsid w:val="00917F7C"/>
    <w:rsid w:val="00920FBE"/>
    <w:rsid w:val="00922D2D"/>
    <w:rsid w:val="00922D64"/>
    <w:rsid w:val="009231B3"/>
    <w:rsid w:val="009232A8"/>
    <w:rsid w:val="0092335E"/>
    <w:rsid w:val="00924AF3"/>
    <w:rsid w:val="00924B11"/>
    <w:rsid w:val="009257C4"/>
    <w:rsid w:val="00925C33"/>
    <w:rsid w:val="009260C9"/>
    <w:rsid w:val="00926204"/>
    <w:rsid w:val="00927304"/>
    <w:rsid w:val="009277AD"/>
    <w:rsid w:val="00927992"/>
    <w:rsid w:val="00930067"/>
    <w:rsid w:val="00930798"/>
    <w:rsid w:val="00933F31"/>
    <w:rsid w:val="00934510"/>
    <w:rsid w:val="00934630"/>
    <w:rsid w:val="009350C7"/>
    <w:rsid w:val="00935577"/>
    <w:rsid w:val="00936416"/>
    <w:rsid w:val="00937907"/>
    <w:rsid w:val="00940BCE"/>
    <w:rsid w:val="0094171D"/>
    <w:rsid w:val="00942559"/>
    <w:rsid w:val="0094294C"/>
    <w:rsid w:val="00942FD7"/>
    <w:rsid w:val="00943245"/>
    <w:rsid w:val="00943C37"/>
    <w:rsid w:val="00944311"/>
    <w:rsid w:val="009444BB"/>
    <w:rsid w:val="00944A0F"/>
    <w:rsid w:val="009450F4"/>
    <w:rsid w:val="0094521A"/>
    <w:rsid w:val="0094547B"/>
    <w:rsid w:val="0094593C"/>
    <w:rsid w:val="00945A08"/>
    <w:rsid w:val="00945EA8"/>
    <w:rsid w:val="009465CA"/>
    <w:rsid w:val="009474DB"/>
    <w:rsid w:val="00947CEF"/>
    <w:rsid w:val="00950D26"/>
    <w:rsid w:val="00952BE3"/>
    <w:rsid w:val="00952C88"/>
    <w:rsid w:val="00952FDE"/>
    <w:rsid w:val="00953504"/>
    <w:rsid w:val="009536B5"/>
    <w:rsid w:val="009545A7"/>
    <w:rsid w:val="0095470C"/>
    <w:rsid w:val="009549D7"/>
    <w:rsid w:val="00954C2F"/>
    <w:rsid w:val="009560D3"/>
    <w:rsid w:val="00956342"/>
    <w:rsid w:val="00956D06"/>
    <w:rsid w:val="00956F7F"/>
    <w:rsid w:val="00957365"/>
    <w:rsid w:val="0095760C"/>
    <w:rsid w:val="0096030E"/>
    <w:rsid w:val="009636BD"/>
    <w:rsid w:val="0096404F"/>
    <w:rsid w:val="00964BEE"/>
    <w:rsid w:val="00965674"/>
    <w:rsid w:val="00966940"/>
    <w:rsid w:val="00966AEF"/>
    <w:rsid w:val="009672CA"/>
    <w:rsid w:val="00970375"/>
    <w:rsid w:val="00970B66"/>
    <w:rsid w:val="009714A1"/>
    <w:rsid w:val="00971C51"/>
    <w:rsid w:val="00972390"/>
    <w:rsid w:val="00972D20"/>
    <w:rsid w:val="009735C1"/>
    <w:rsid w:val="009739AD"/>
    <w:rsid w:val="009757A9"/>
    <w:rsid w:val="0097594B"/>
    <w:rsid w:val="009777F6"/>
    <w:rsid w:val="0097790F"/>
    <w:rsid w:val="00980D59"/>
    <w:rsid w:val="00982076"/>
    <w:rsid w:val="0098243A"/>
    <w:rsid w:val="00983DAB"/>
    <w:rsid w:val="00983FD7"/>
    <w:rsid w:val="009840FA"/>
    <w:rsid w:val="00984970"/>
    <w:rsid w:val="0098555A"/>
    <w:rsid w:val="00985CCC"/>
    <w:rsid w:val="00985E71"/>
    <w:rsid w:val="00986616"/>
    <w:rsid w:val="009869C1"/>
    <w:rsid w:val="00986A1E"/>
    <w:rsid w:val="00987368"/>
    <w:rsid w:val="009877C0"/>
    <w:rsid w:val="00990383"/>
    <w:rsid w:val="009912AF"/>
    <w:rsid w:val="009913F1"/>
    <w:rsid w:val="009919D7"/>
    <w:rsid w:val="00991B32"/>
    <w:rsid w:val="0099221A"/>
    <w:rsid w:val="009928DD"/>
    <w:rsid w:val="00993351"/>
    <w:rsid w:val="009941A9"/>
    <w:rsid w:val="00994A5A"/>
    <w:rsid w:val="00994F09"/>
    <w:rsid w:val="009950CE"/>
    <w:rsid w:val="009951AD"/>
    <w:rsid w:val="0099577A"/>
    <w:rsid w:val="0099585E"/>
    <w:rsid w:val="00995DA7"/>
    <w:rsid w:val="009960EB"/>
    <w:rsid w:val="00997077"/>
    <w:rsid w:val="00997426"/>
    <w:rsid w:val="0099764C"/>
    <w:rsid w:val="009A0C8B"/>
    <w:rsid w:val="009A0F7B"/>
    <w:rsid w:val="009A194D"/>
    <w:rsid w:val="009A2F25"/>
    <w:rsid w:val="009A2FDE"/>
    <w:rsid w:val="009A3302"/>
    <w:rsid w:val="009A4A68"/>
    <w:rsid w:val="009A4EDA"/>
    <w:rsid w:val="009A6197"/>
    <w:rsid w:val="009A62C1"/>
    <w:rsid w:val="009A77C5"/>
    <w:rsid w:val="009A7A28"/>
    <w:rsid w:val="009B0BC0"/>
    <w:rsid w:val="009B1269"/>
    <w:rsid w:val="009B17E4"/>
    <w:rsid w:val="009B1C8D"/>
    <w:rsid w:val="009B37CD"/>
    <w:rsid w:val="009B3D66"/>
    <w:rsid w:val="009B3DB9"/>
    <w:rsid w:val="009B4252"/>
    <w:rsid w:val="009B4704"/>
    <w:rsid w:val="009B47E2"/>
    <w:rsid w:val="009B4E0F"/>
    <w:rsid w:val="009B62C3"/>
    <w:rsid w:val="009B6788"/>
    <w:rsid w:val="009B6BC8"/>
    <w:rsid w:val="009B6DCB"/>
    <w:rsid w:val="009B7CBD"/>
    <w:rsid w:val="009B7D1C"/>
    <w:rsid w:val="009C0F91"/>
    <w:rsid w:val="009C1580"/>
    <w:rsid w:val="009C2EF4"/>
    <w:rsid w:val="009C3459"/>
    <w:rsid w:val="009C447E"/>
    <w:rsid w:val="009C4772"/>
    <w:rsid w:val="009C4AB5"/>
    <w:rsid w:val="009C4D8A"/>
    <w:rsid w:val="009C5B2E"/>
    <w:rsid w:val="009C5D92"/>
    <w:rsid w:val="009C5F85"/>
    <w:rsid w:val="009C7377"/>
    <w:rsid w:val="009C79F2"/>
    <w:rsid w:val="009C7A89"/>
    <w:rsid w:val="009C7DD3"/>
    <w:rsid w:val="009D025F"/>
    <w:rsid w:val="009D06B6"/>
    <w:rsid w:val="009D2118"/>
    <w:rsid w:val="009D22C8"/>
    <w:rsid w:val="009D27AD"/>
    <w:rsid w:val="009D328C"/>
    <w:rsid w:val="009D4C05"/>
    <w:rsid w:val="009D56F5"/>
    <w:rsid w:val="009D6E26"/>
    <w:rsid w:val="009D71B6"/>
    <w:rsid w:val="009D7573"/>
    <w:rsid w:val="009D7C41"/>
    <w:rsid w:val="009D7D10"/>
    <w:rsid w:val="009E3A54"/>
    <w:rsid w:val="009E3C63"/>
    <w:rsid w:val="009E3CA5"/>
    <w:rsid w:val="009E4D50"/>
    <w:rsid w:val="009E54BD"/>
    <w:rsid w:val="009E5606"/>
    <w:rsid w:val="009E59BB"/>
    <w:rsid w:val="009E64DF"/>
    <w:rsid w:val="009E7503"/>
    <w:rsid w:val="009E7F13"/>
    <w:rsid w:val="009F0546"/>
    <w:rsid w:val="009F0E33"/>
    <w:rsid w:val="009F13C5"/>
    <w:rsid w:val="009F1705"/>
    <w:rsid w:val="009F22B7"/>
    <w:rsid w:val="009F256A"/>
    <w:rsid w:val="009F2B14"/>
    <w:rsid w:val="009F2B62"/>
    <w:rsid w:val="009F361A"/>
    <w:rsid w:val="009F4973"/>
    <w:rsid w:val="009F5C7E"/>
    <w:rsid w:val="009F65D1"/>
    <w:rsid w:val="009F71A6"/>
    <w:rsid w:val="009F792F"/>
    <w:rsid w:val="009F7C74"/>
    <w:rsid w:val="00A00195"/>
    <w:rsid w:val="00A00199"/>
    <w:rsid w:val="00A01538"/>
    <w:rsid w:val="00A0597A"/>
    <w:rsid w:val="00A06211"/>
    <w:rsid w:val="00A067A9"/>
    <w:rsid w:val="00A06802"/>
    <w:rsid w:val="00A07268"/>
    <w:rsid w:val="00A07295"/>
    <w:rsid w:val="00A07434"/>
    <w:rsid w:val="00A10143"/>
    <w:rsid w:val="00A1022C"/>
    <w:rsid w:val="00A12332"/>
    <w:rsid w:val="00A12E3A"/>
    <w:rsid w:val="00A1324D"/>
    <w:rsid w:val="00A1386D"/>
    <w:rsid w:val="00A14581"/>
    <w:rsid w:val="00A1545E"/>
    <w:rsid w:val="00A15906"/>
    <w:rsid w:val="00A15E56"/>
    <w:rsid w:val="00A16FE4"/>
    <w:rsid w:val="00A213CA"/>
    <w:rsid w:val="00A215F0"/>
    <w:rsid w:val="00A21AF0"/>
    <w:rsid w:val="00A22A0F"/>
    <w:rsid w:val="00A23626"/>
    <w:rsid w:val="00A27733"/>
    <w:rsid w:val="00A27C14"/>
    <w:rsid w:val="00A305A7"/>
    <w:rsid w:val="00A30AEF"/>
    <w:rsid w:val="00A31D5B"/>
    <w:rsid w:val="00A31F9F"/>
    <w:rsid w:val="00A32499"/>
    <w:rsid w:val="00A324F5"/>
    <w:rsid w:val="00A33014"/>
    <w:rsid w:val="00A33459"/>
    <w:rsid w:val="00A339D0"/>
    <w:rsid w:val="00A33BB9"/>
    <w:rsid w:val="00A349F7"/>
    <w:rsid w:val="00A353DC"/>
    <w:rsid w:val="00A3622F"/>
    <w:rsid w:val="00A37A48"/>
    <w:rsid w:val="00A37D25"/>
    <w:rsid w:val="00A40310"/>
    <w:rsid w:val="00A40A46"/>
    <w:rsid w:val="00A40B83"/>
    <w:rsid w:val="00A421CE"/>
    <w:rsid w:val="00A422FF"/>
    <w:rsid w:val="00A42325"/>
    <w:rsid w:val="00A42893"/>
    <w:rsid w:val="00A4295A"/>
    <w:rsid w:val="00A440B8"/>
    <w:rsid w:val="00A44296"/>
    <w:rsid w:val="00A4464C"/>
    <w:rsid w:val="00A44B06"/>
    <w:rsid w:val="00A4534E"/>
    <w:rsid w:val="00A459E2"/>
    <w:rsid w:val="00A45B47"/>
    <w:rsid w:val="00A45DA4"/>
    <w:rsid w:val="00A46600"/>
    <w:rsid w:val="00A4732E"/>
    <w:rsid w:val="00A4795F"/>
    <w:rsid w:val="00A47D0B"/>
    <w:rsid w:val="00A50C81"/>
    <w:rsid w:val="00A510D3"/>
    <w:rsid w:val="00A52A31"/>
    <w:rsid w:val="00A54D5F"/>
    <w:rsid w:val="00A55D1F"/>
    <w:rsid w:val="00A55D23"/>
    <w:rsid w:val="00A56501"/>
    <w:rsid w:val="00A57B9A"/>
    <w:rsid w:val="00A60B91"/>
    <w:rsid w:val="00A61AE1"/>
    <w:rsid w:val="00A61D0F"/>
    <w:rsid w:val="00A632ED"/>
    <w:rsid w:val="00A6362D"/>
    <w:rsid w:val="00A63719"/>
    <w:rsid w:val="00A63D09"/>
    <w:rsid w:val="00A63EF4"/>
    <w:rsid w:val="00A669BF"/>
    <w:rsid w:val="00A671EC"/>
    <w:rsid w:val="00A67D38"/>
    <w:rsid w:val="00A7260C"/>
    <w:rsid w:val="00A72953"/>
    <w:rsid w:val="00A72BEB"/>
    <w:rsid w:val="00A730C1"/>
    <w:rsid w:val="00A7470F"/>
    <w:rsid w:val="00A74D97"/>
    <w:rsid w:val="00A74FF7"/>
    <w:rsid w:val="00A75001"/>
    <w:rsid w:val="00A75096"/>
    <w:rsid w:val="00A7567C"/>
    <w:rsid w:val="00A75A9F"/>
    <w:rsid w:val="00A75C39"/>
    <w:rsid w:val="00A770A1"/>
    <w:rsid w:val="00A777D3"/>
    <w:rsid w:val="00A8070A"/>
    <w:rsid w:val="00A81ED3"/>
    <w:rsid w:val="00A827F2"/>
    <w:rsid w:val="00A82FDA"/>
    <w:rsid w:val="00A832D2"/>
    <w:rsid w:val="00A83449"/>
    <w:rsid w:val="00A83A7C"/>
    <w:rsid w:val="00A846CD"/>
    <w:rsid w:val="00A84A53"/>
    <w:rsid w:val="00A85190"/>
    <w:rsid w:val="00A870CA"/>
    <w:rsid w:val="00A871B6"/>
    <w:rsid w:val="00A87F91"/>
    <w:rsid w:val="00A90696"/>
    <w:rsid w:val="00A92389"/>
    <w:rsid w:val="00A93381"/>
    <w:rsid w:val="00A9542F"/>
    <w:rsid w:val="00A95578"/>
    <w:rsid w:val="00A9697B"/>
    <w:rsid w:val="00A9717C"/>
    <w:rsid w:val="00A97412"/>
    <w:rsid w:val="00AA0B83"/>
    <w:rsid w:val="00AA126E"/>
    <w:rsid w:val="00AA1A72"/>
    <w:rsid w:val="00AA262A"/>
    <w:rsid w:val="00AA26A7"/>
    <w:rsid w:val="00AA36D1"/>
    <w:rsid w:val="00AA37E7"/>
    <w:rsid w:val="00AA3A92"/>
    <w:rsid w:val="00AA4219"/>
    <w:rsid w:val="00AA4260"/>
    <w:rsid w:val="00AA43C1"/>
    <w:rsid w:val="00AA5421"/>
    <w:rsid w:val="00AA5981"/>
    <w:rsid w:val="00AA5AC5"/>
    <w:rsid w:val="00AA6C80"/>
    <w:rsid w:val="00AA774B"/>
    <w:rsid w:val="00AA7F6C"/>
    <w:rsid w:val="00AB0FE8"/>
    <w:rsid w:val="00AB1C02"/>
    <w:rsid w:val="00AB250B"/>
    <w:rsid w:val="00AB3701"/>
    <w:rsid w:val="00AB389E"/>
    <w:rsid w:val="00AB49DB"/>
    <w:rsid w:val="00AB4BC6"/>
    <w:rsid w:val="00AB4E97"/>
    <w:rsid w:val="00AB554B"/>
    <w:rsid w:val="00AB59B2"/>
    <w:rsid w:val="00AB70D8"/>
    <w:rsid w:val="00AB7E84"/>
    <w:rsid w:val="00AC0527"/>
    <w:rsid w:val="00AC127A"/>
    <w:rsid w:val="00AC1A4E"/>
    <w:rsid w:val="00AC1AF0"/>
    <w:rsid w:val="00AC20FF"/>
    <w:rsid w:val="00AC21C4"/>
    <w:rsid w:val="00AC2E73"/>
    <w:rsid w:val="00AC2FCD"/>
    <w:rsid w:val="00AC45C0"/>
    <w:rsid w:val="00AC5068"/>
    <w:rsid w:val="00AC566D"/>
    <w:rsid w:val="00AC5843"/>
    <w:rsid w:val="00AC69F4"/>
    <w:rsid w:val="00AC6A2D"/>
    <w:rsid w:val="00AD0F17"/>
    <w:rsid w:val="00AD1FF6"/>
    <w:rsid w:val="00AD29BF"/>
    <w:rsid w:val="00AD2C0D"/>
    <w:rsid w:val="00AD4393"/>
    <w:rsid w:val="00AD4A4D"/>
    <w:rsid w:val="00AD53A1"/>
    <w:rsid w:val="00AD5ED2"/>
    <w:rsid w:val="00AD70FD"/>
    <w:rsid w:val="00AD7776"/>
    <w:rsid w:val="00AD7947"/>
    <w:rsid w:val="00AD7DC3"/>
    <w:rsid w:val="00AE084A"/>
    <w:rsid w:val="00AE1143"/>
    <w:rsid w:val="00AE13C9"/>
    <w:rsid w:val="00AE26E9"/>
    <w:rsid w:val="00AE39DE"/>
    <w:rsid w:val="00AE45FA"/>
    <w:rsid w:val="00AE4915"/>
    <w:rsid w:val="00AE528E"/>
    <w:rsid w:val="00AE69CC"/>
    <w:rsid w:val="00AE6A59"/>
    <w:rsid w:val="00AE79E4"/>
    <w:rsid w:val="00AE7B43"/>
    <w:rsid w:val="00AE7CD6"/>
    <w:rsid w:val="00AF0211"/>
    <w:rsid w:val="00AF045F"/>
    <w:rsid w:val="00AF14A0"/>
    <w:rsid w:val="00AF25D9"/>
    <w:rsid w:val="00AF2A86"/>
    <w:rsid w:val="00AF2E4C"/>
    <w:rsid w:val="00AF3FE3"/>
    <w:rsid w:val="00AF4197"/>
    <w:rsid w:val="00AF4737"/>
    <w:rsid w:val="00AF5584"/>
    <w:rsid w:val="00AF566B"/>
    <w:rsid w:val="00AF64F6"/>
    <w:rsid w:val="00AF78ED"/>
    <w:rsid w:val="00B01113"/>
    <w:rsid w:val="00B01690"/>
    <w:rsid w:val="00B032DA"/>
    <w:rsid w:val="00B0423F"/>
    <w:rsid w:val="00B0522E"/>
    <w:rsid w:val="00B05536"/>
    <w:rsid w:val="00B056E7"/>
    <w:rsid w:val="00B05D98"/>
    <w:rsid w:val="00B0719E"/>
    <w:rsid w:val="00B076F9"/>
    <w:rsid w:val="00B07A30"/>
    <w:rsid w:val="00B105F3"/>
    <w:rsid w:val="00B10AB5"/>
    <w:rsid w:val="00B10DAA"/>
    <w:rsid w:val="00B114E8"/>
    <w:rsid w:val="00B116CC"/>
    <w:rsid w:val="00B11C5F"/>
    <w:rsid w:val="00B12F21"/>
    <w:rsid w:val="00B138EC"/>
    <w:rsid w:val="00B13F34"/>
    <w:rsid w:val="00B13F67"/>
    <w:rsid w:val="00B13F7D"/>
    <w:rsid w:val="00B14CD7"/>
    <w:rsid w:val="00B1548F"/>
    <w:rsid w:val="00B1598C"/>
    <w:rsid w:val="00B15D5B"/>
    <w:rsid w:val="00B166F0"/>
    <w:rsid w:val="00B16943"/>
    <w:rsid w:val="00B16D64"/>
    <w:rsid w:val="00B17569"/>
    <w:rsid w:val="00B17782"/>
    <w:rsid w:val="00B17DA3"/>
    <w:rsid w:val="00B206B1"/>
    <w:rsid w:val="00B219BA"/>
    <w:rsid w:val="00B21A05"/>
    <w:rsid w:val="00B221C5"/>
    <w:rsid w:val="00B22E32"/>
    <w:rsid w:val="00B23CFC"/>
    <w:rsid w:val="00B24017"/>
    <w:rsid w:val="00B24D86"/>
    <w:rsid w:val="00B25102"/>
    <w:rsid w:val="00B257A3"/>
    <w:rsid w:val="00B262EE"/>
    <w:rsid w:val="00B2693F"/>
    <w:rsid w:val="00B277CD"/>
    <w:rsid w:val="00B30BE2"/>
    <w:rsid w:val="00B30F20"/>
    <w:rsid w:val="00B30F5B"/>
    <w:rsid w:val="00B31BAB"/>
    <w:rsid w:val="00B32905"/>
    <w:rsid w:val="00B3325A"/>
    <w:rsid w:val="00B334EE"/>
    <w:rsid w:val="00B33814"/>
    <w:rsid w:val="00B33AA1"/>
    <w:rsid w:val="00B33DB2"/>
    <w:rsid w:val="00B345AE"/>
    <w:rsid w:val="00B34741"/>
    <w:rsid w:val="00B34E42"/>
    <w:rsid w:val="00B34FFF"/>
    <w:rsid w:val="00B35767"/>
    <w:rsid w:val="00B36B46"/>
    <w:rsid w:val="00B37290"/>
    <w:rsid w:val="00B37503"/>
    <w:rsid w:val="00B37A30"/>
    <w:rsid w:val="00B37CF0"/>
    <w:rsid w:val="00B40668"/>
    <w:rsid w:val="00B4142D"/>
    <w:rsid w:val="00B4364F"/>
    <w:rsid w:val="00B43CD7"/>
    <w:rsid w:val="00B44F79"/>
    <w:rsid w:val="00B45208"/>
    <w:rsid w:val="00B4619B"/>
    <w:rsid w:val="00B465D4"/>
    <w:rsid w:val="00B46623"/>
    <w:rsid w:val="00B47BAF"/>
    <w:rsid w:val="00B47D6E"/>
    <w:rsid w:val="00B51F73"/>
    <w:rsid w:val="00B52532"/>
    <w:rsid w:val="00B56170"/>
    <w:rsid w:val="00B56EC3"/>
    <w:rsid w:val="00B576F4"/>
    <w:rsid w:val="00B60290"/>
    <w:rsid w:val="00B60DF5"/>
    <w:rsid w:val="00B60E86"/>
    <w:rsid w:val="00B6108E"/>
    <w:rsid w:val="00B61337"/>
    <w:rsid w:val="00B617D9"/>
    <w:rsid w:val="00B61918"/>
    <w:rsid w:val="00B61BA3"/>
    <w:rsid w:val="00B620B9"/>
    <w:rsid w:val="00B62509"/>
    <w:rsid w:val="00B6436C"/>
    <w:rsid w:val="00B6442D"/>
    <w:rsid w:val="00B6462E"/>
    <w:rsid w:val="00B6466E"/>
    <w:rsid w:val="00B64900"/>
    <w:rsid w:val="00B664FF"/>
    <w:rsid w:val="00B66BF8"/>
    <w:rsid w:val="00B66EB5"/>
    <w:rsid w:val="00B67A69"/>
    <w:rsid w:val="00B7021F"/>
    <w:rsid w:val="00B70372"/>
    <w:rsid w:val="00B70C16"/>
    <w:rsid w:val="00B70C26"/>
    <w:rsid w:val="00B71559"/>
    <w:rsid w:val="00B717C7"/>
    <w:rsid w:val="00B726D4"/>
    <w:rsid w:val="00B72BDD"/>
    <w:rsid w:val="00B72CB7"/>
    <w:rsid w:val="00B743F4"/>
    <w:rsid w:val="00B7450A"/>
    <w:rsid w:val="00B745CE"/>
    <w:rsid w:val="00B75411"/>
    <w:rsid w:val="00B75B1C"/>
    <w:rsid w:val="00B76289"/>
    <w:rsid w:val="00B770AA"/>
    <w:rsid w:val="00B7737C"/>
    <w:rsid w:val="00B77781"/>
    <w:rsid w:val="00B7792E"/>
    <w:rsid w:val="00B7794D"/>
    <w:rsid w:val="00B81A95"/>
    <w:rsid w:val="00B81C32"/>
    <w:rsid w:val="00B82D07"/>
    <w:rsid w:val="00B834BE"/>
    <w:rsid w:val="00B83F69"/>
    <w:rsid w:val="00B84145"/>
    <w:rsid w:val="00B85960"/>
    <w:rsid w:val="00B85CDC"/>
    <w:rsid w:val="00B86695"/>
    <w:rsid w:val="00B86984"/>
    <w:rsid w:val="00B86C48"/>
    <w:rsid w:val="00B86CDC"/>
    <w:rsid w:val="00B8731A"/>
    <w:rsid w:val="00B90233"/>
    <w:rsid w:val="00B91163"/>
    <w:rsid w:val="00B926D3"/>
    <w:rsid w:val="00B92AB6"/>
    <w:rsid w:val="00B92F41"/>
    <w:rsid w:val="00B93722"/>
    <w:rsid w:val="00B93C34"/>
    <w:rsid w:val="00B942C1"/>
    <w:rsid w:val="00B9530D"/>
    <w:rsid w:val="00B95E03"/>
    <w:rsid w:val="00B961F4"/>
    <w:rsid w:val="00B969B2"/>
    <w:rsid w:val="00B97085"/>
    <w:rsid w:val="00B97103"/>
    <w:rsid w:val="00B97297"/>
    <w:rsid w:val="00B972DC"/>
    <w:rsid w:val="00B97703"/>
    <w:rsid w:val="00BA0154"/>
    <w:rsid w:val="00BA07B6"/>
    <w:rsid w:val="00BA0B62"/>
    <w:rsid w:val="00BA2299"/>
    <w:rsid w:val="00BA4426"/>
    <w:rsid w:val="00BA5244"/>
    <w:rsid w:val="00BA5343"/>
    <w:rsid w:val="00BA6C25"/>
    <w:rsid w:val="00BA768B"/>
    <w:rsid w:val="00BB119C"/>
    <w:rsid w:val="00BB1741"/>
    <w:rsid w:val="00BB2671"/>
    <w:rsid w:val="00BB278F"/>
    <w:rsid w:val="00BB3756"/>
    <w:rsid w:val="00BB4120"/>
    <w:rsid w:val="00BB4AD9"/>
    <w:rsid w:val="00BB6A23"/>
    <w:rsid w:val="00BB6BDE"/>
    <w:rsid w:val="00BB793D"/>
    <w:rsid w:val="00BB797B"/>
    <w:rsid w:val="00BC0C40"/>
    <w:rsid w:val="00BC172B"/>
    <w:rsid w:val="00BC17CE"/>
    <w:rsid w:val="00BC1849"/>
    <w:rsid w:val="00BC18DF"/>
    <w:rsid w:val="00BC18FA"/>
    <w:rsid w:val="00BC27B4"/>
    <w:rsid w:val="00BC2DA5"/>
    <w:rsid w:val="00BC3561"/>
    <w:rsid w:val="00BC389A"/>
    <w:rsid w:val="00BC3D0F"/>
    <w:rsid w:val="00BC446A"/>
    <w:rsid w:val="00BC447A"/>
    <w:rsid w:val="00BC4491"/>
    <w:rsid w:val="00BC5038"/>
    <w:rsid w:val="00BC61A0"/>
    <w:rsid w:val="00BC7317"/>
    <w:rsid w:val="00BC74EE"/>
    <w:rsid w:val="00BC78EE"/>
    <w:rsid w:val="00BC795A"/>
    <w:rsid w:val="00BD0C4F"/>
    <w:rsid w:val="00BD0DA6"/>
    <w:rsid w:val="00BD12AD"/>
    <w:rsid w:val="00BD1B44"/>
    <w:rsid w:val="00BD20D0"/>
    <w:rsid w:val="00BD3B25"/>
    <w:rsid w:val="00BD4F51"/>
    <w:rsid w:val="00BD5C04"/>
    <w:rsid w:val="00BD5F5C"/>
    <w:rsid w:val="00BE0231"/>
    <w:rsid w:val="00BE0C55"/>
    <w:rsid w:val="00BE0DCF"/>
    <w:rsid w:val="00BE0F57"/>
    <w:rsid w:val="00BE191C"/>
    <w:rsid w:val="00BE1B0F"/>
    <w:rsid w:val="00BE1CCA"/>
    <w:rsid w:val="00BE1EEE"/>
    <w:rsid w:val="00BE205F"/>
    <w:rsid w:val="00BE2111"/>
    <w:rsid w:val="00BE37FB"/>
    <w:rsid w:val="00BE3970"/>
    <w:rsid w:val="00BE3A15"/>
    <w:rsid w:val="00BE46E6"/>
    <w:rsid w:val="00BE519D"/>
    <w:rsid w:val="00BE52A9"/>
    <w:rsid w:val="00BE6746"/>
    <w:rsid w:val="00BE6969"/>
    <w:rsid w:val="00BE6CBE"/>
    <w:rsid w:val="00BF07C7"/>
    <w:rsid w:val="00BF3444"/>
    <w:rsid w:val="00BF3578"/>
    <w:rsid w:val="00BF38B1"/>
    <w:rsid w:val="00BF3A78"/>
    <w:rsid w:val="00BF45AE"/>
    <w:rsid w:val="00BF4951"/>
    <w:rsid w:val="00BF4A70"/>
    <w:rsid w:val="00BF51E3"/>
    <w:rsid w:val="00BF526D"/>
    <w:rsid w:val="00BF5779"/>
    <w:rsid w:val="00BF57C1"/>
    <w:rsid w:val="00BF6082"/>
    <w:rsid w:val="00BF6CC9"/>
    <w:rsid w:val="00C017FA"/>
    <w:rsid w:val="00C01A4A"/>
    <w:rsid w:val="00C0207B"/>
    <w:rsid w:val="00C0250A"/>
    <w:rsid w:val="00C0261E"/>
    <w:rsid w:val="00C02AE4"/>
    <w:rsid w:val="00C030C9"/>
    <w:rsid w:val="00C03D31"/>
    <w:rsid w:val="00C052FA"/>
    <w:rsid w:val="00C0564F"/>
    <w:rsid w:val="00C069CB"/>
    <w:rsid w:val="00C06B65"/>
    <w:rsid w:val="00C1044D"/>
    <w:rsid w:val="00C1055F"/>
    <w:rsid w:val="00C10A0C"/>
    <w:rsid w:val="00C10AA3"/>
    <w:rsid w:val="00C1130F"/>
    <w:rsid w:val="00C11E7F"/>
    <w:rsid w:val="00C1329C"/>
    <w:rsid w:val="00C14B33"/>
    <w:rsid w:val="00C14DD8"/>
    <w:rsid w:val="00C1512A"/>
    <w:rsid w:val="00C15E2F"/>
    <w:rsid w:val="00C166D4"/>
    <w:rsid w:val="00C177C2"/>
    <w:rsid w:val="00C2274D"/>
    <w:rsid w:val="00C23CB9"/>
    <w:rsid w:val="00C241C9"/>
    <w:rsid w:val="00C24706"/>
    <w:rsid w:val="00C24AB7"/>
    <w:rsid w:val="00C24F3D"/>
    <w:rsid w:val="00C24F48"/>
    <w:rsid w:val="00C25B7A"/>
    <w:rsid w:val="00C2644A"/>
    <w:rsid w:val="00C2670E"/>
    <w:rsid w:val="00C27B53"/>
    <w:rsid w:val="00C27C91"/>
    <w:rsid w:val="00C300FF"/>
    <w:rsid w:val="00C30462"/>
    <w:rsid w:val="00C30AEE"/>
    <w:rsid w:val="00C35339"/>
    <w:rsid w:val="00C35EE3"/>
    <w:rsid w:val="00C364FC"/>
    <w:rsid w:val="00C37767"/>
    <w:rsid w:val="00C37A41"/>
    <w:rsid w:val="00C37C9E"/>
    <w:rsid w:val="00C41130"/>
    <w:rsid w:val="00C42B96"/>
    <w:rsid w:val="00C4396A"/>
    <w:rsid w:val="00C43A33"/>
    <w:rsid w:val="00C43F08"/>
    <w:rsid w:val="00C44D07"/>
    <w:rsid w:val="00C45006"/>
    <w:rsid w:val="00C459B0"/>
    <w:rsid w:val="00C45E1C"/>
    <w:rsid w:val="00C460E9"/>
    <w:rsid w:val="00C462C3"/>
    <w:rsid w:val="00C46669"/>
    <w:rsid w:val="00C47205"/>
    <w:rsid w:val="00C47556"/>
    <w:rsid w:val="00C476DF"/>
    <w:rsid w:val="00C477EF"/>
    <w:rsid w:val="00C47B31"/>
    <w:rsid w:val="00C47F23"/>
    <w:rsid w:val="00C50204"/>
    <w:rsid w:val="00C503DA"/>
    <w:rsid w:val="00C504CA"/>
    <w:rsid w:val="00C50AD1"/>
    <w:rsid w:val="00C527E5"/>
    <w:rsid w:val="00C528C5"/>
    <w:rsid w:val="00C53EF0"/>
    <w:rsid w:val="00C542CC"/>
    <w:rsid w:val="00C54F25"/>
    <w:rsid w:val="00C558CB"/>
    <w:rsid w:val="00C5599A"/>
    <w:rsid w:val="00C56688"/>
    <w:rsid w:val="00C602F7"/>
    <w:rsid w:val="00C6044B"/>
    <w:rsid w:val="00C60C04"/>
    <w:rsid w:val="00C60CDA"/>
    <w:rsid w:val="00C6196F"/>
    <w:rsid w:val="00C623B5"/>
    <w:rsid w:val="00C631D9"/>
    <w:rsid w:val="00C6351D"/>
    <w:rsid w:val="00C64655"/>
    <w:rsid w:val="00C65E63"/>
    <w:rsid w:val="00C67501"/>
    <w:rsid w:val="00C67EEA"/>
    <w:rsid w:val="00C70AA7"/>
    <w:rsid w:val="00C70FCA"/>
    <w:rsid w:val="00C716E2"/>
    <w:rsid w:val="00C72EF5"/>
    <w:rsid w:val="00C73671"/>
    <w:rsid w:val="00C73858"/>
    <w:rsid w:val="00C74509"/>
    <w:rsid w:val="00C74AC3"/>
    <w:rsid w:val="00C74C2E"/>
    <w:rsid w:val="00C74D91"/>
    <w:rsid w:val="00C75085"/>
    <w:rsid w:val="00C75A54"/>
    <w:rsid w:val="00C75A7A"/>
    <w:rsid w:val="00C75EDD"/>
    <w:rsid w:val="00C76797"/>
    <w:rsid w:val="00C77A3A"/>
    <w:rsid w:val="00C81F84"/>
    <w:rsid w:val="00C8209F"/>
    <w:rsid w:val="00C821D4"/>
    <w:rsid w:val="00C822C4"/>
    <w:rsid w:val="00C823B7"/>
    <w:rsid w:val="00C82985"/>
    <w:rsid w:val="00C83184"/>
    <w:rsid w:val="00C83932"/>
    <w:rsid w:val="00C8482E"/>
    <w:rsid w:val="00C8504C"/>
    <w:rsid w:val="00C86C2E"/>
    <w:rsid w:val="00C90048"/>
    <w:rsid w:val="00C9144D"/>
    <w:rsid w:val="00C914A2"/>
    <w:rsid w:val="00C91944"/>
    <w:rsid w:val="00C91C11"/>
    <w:rsid w:val="00C92427"/>
    <w:rsid w:val="00C92760"/>
    <w:rsid w:val="00C92B3F"/>
    <w:rsid w:val="00C96B6E"/>
    <w:rsid w:val="00C97018"/>
    <w:rsid w:val="00C975C2"/>
    <w:rsid w:val="00C97B87"/>
    <w:rsid w:val="00CA2C2D"/>
    <w:rsid w:val="00CA400B"/>
    <w:rsid w:val="00CA4B08"/>
    <w:rsid w:val="00CA5013"/>
    <w:rsid w:val="00CA5414"/>
    <w:rsid w:val="00CA57F2"/>
    <w:rsid w:val="00CA5C1E"/>
    <w:rsid w:val="00CA63AC"/>
    <w:rsid w:val="00CA663C"/>
    <w:rsid w:val="00CA7AF1"/>
    <w:rsid w:val="00CA7F5F"/>
    <w:rsid w:val="00CB0519"/>
    <w:rsid w:val="00CB078B"/>
    <w:rsid w:val="00CB145D"/>
    <w:rsid w:val="00CB1A2B"/>
    <w:rsid w:val="00CB1F7D"/>
    <w:rsid w:val="00CB273A"/>
    <w:rsid w:val="00CB2A00"/>
    <w:rsid w:val="00CB2DBF"/>
    <w:rsid w:val="00CB2FA0"/>
    <w:rsid w:val="00CB352F"/>
    <w:rsid w:val="00CB3F5F"/>
    <w:rsid w:val="00CB4032"/>
    <w:rsid w:val="00CB545F"/>
    <w:rsid w:val="00CB58C9"/>
    <w:rsid w:val="00CB5A4C"/>
    <w:rsid w:val="00CB5F99"/>
    <w:rsid w:val="00CB6AC8"/>
    <w:rsid w:val="00CB7A00"/>
    <w:rsid w:val="00CC00BD"/>
    <w:rsid w:val="00CC0119"/>
    <w:rsid w:val="00CC049E"/>
    <w:rsid w:val="00CC0723"/>
    <w:rsid w:val="00CC0824"/>
    <w:rsid w:val="00CC1F06"/>
    <w:rsid w:val="00CC207D"/>
    <w:rsid w:val="00CC30EC"/>
    <w:rsid w:val="00CC4BD1"/>
    <w:rsid w:val="00CC4FD7"/>
    <w:rsid w:val="00CC518D"/>
    <w:rsid w:val="00CC6B55"/>
    <w:rsid w:val="00CC6CC5"/>
    <w:rsid w:val="00CC72CA"/>
    <w:rsid w:val="00CC7E2B"/>
    <w:rsid w:val="00CD0260"/>
    <w:rsid w:val="00CD2001"/>
    <w:rsid w:val="00CD2144"/>
    <w:rsid w:val="00CD26C5"/>
    <w:rsid w:val="00CD2C3A"/>
    <w:rsid w:val="00CD2D3E"/>
    <w:rsid w:val="00CD3493"/>
    <w:rsid w:val="00CD36FA"/>
    <w:rsid w:val="00CD41D4"/>
    <w:rsid w:val="00CD490F"/>
    <w:rsid w:val="00CD6246"/>
    <w:rsid w:val="00CD629B"/>
    <w:rsid w:val="00CD79A7"/>
    <w:rsid w:val="00CD7B36"/>
    <w:rsid w:val="00CD7ECD"/>
    <w:rsid w:val="00CE008C"/>
    <w:rsid w:val="00CE01B0"/>
    <w:rsid w:val="00CE0382"/>
    <w:rsid w:val="00CE03D1"/>
    <w:rsid w:val="00CE1150"/>
    <w:rsid w:val="00CE15FB"/>
    <w:rsid w:val="00CE1C05"/>
    <w:rsid w:val="00CE3E34"/>
    <w:rsid w:val="00CE3F6D"/>
    <w:rsid w:val="00CE4A32"/>
    <w:rsid w:val="00CE504F"/>
    <w:rsid w:val="00CE5427"/>
    <w:rsid w:val="00CE569C"/>
    <w:rsid w:val="00CE6A0F"/>
    <w:rsid w:val="00CE71EE"/>
    <w:rsid w:val="00CE730E"/>
    <w:rsid w:val="00CE7F16"/>
    <w:rsid w:val="00CF0B92"/>
    <w:rsid w:val="00CF12CF"/>
    <w:rsid w:val="00CF1ABF"/>
    <w:rsid w:val="00CF1AC8"/>
    <w:rsid w:val="00CF1EF2"/>
    <w:rsid w:val="00CF237F"/>
    <w:rsid w:val="00CF24BA"/>
    <w:rsid w:val="00CF3602"/>
    <w:rsid w:val="00CF3CCC"/>
    <w:rsid w:val="00CF458D"/>
    <w:rsid w:val="00CF4BC0"/>
    <w:rsid w:val="00CF59A1"/>
    <w:rsid w:val="00CF6BC0"/>
    <w:rsid w:val="00CF7295"/>
    <w:rsid w:val="00CF7767"/>
    <w:rsid w:val="00D0124B"/>
    <w:rsid w:val="00D01A14"/>
    <w:rsid w:val="00D01B2E"/>
    <w:rsid w:val="00D01F79"/>
    <w:rsid w:val="00D03715"/>
    <w:rsid w:val="00D03EF0"/>
    <w:rsid w:val="00D049B1"/>
    <w:rsid w:val="00D04F26"/>
    <w:rsid w:val="00D04FCF"/>
    <w:rsid w:val="00D078BA"/>
    <w:rsid w:val="00D10421"/>
    <w:rsid w:val="00D10A86"/>
    <w:rsid w:val="00D10C04"/>
    <w:rsid w:val="00D10EE7"/>
    <w:rsid w:val="00D115AC"/>
    <w:rsid w:val="00D11919"/>
    <w:rsid w:val="00D13682"/>
    <w:rsid w:val="00D1369E"/>
    <w:rsid w:val="00D1374A"/>
    <w:rsid w:val="00D14009"/>
    <w:rsid w:val="00D14AB9"/>
    <w:rsid w:val="00D14C4D"/>
    <w:rsid w:val="00D15DA1"/>
    <w:rsid w:val="00D160D6"/>
    <w:rsid w:val="00D2069A"/>
    <w:rsid w:val="00D206BD"/>
    <w:rsid w:val="00D20F39"/>
    <w:rsid w:val="00D21035"/>
    <w:rsid w:val="00D21ACD"/>
    <w:rsid w:val="00D21D7C"/>
    <w:rsid w:val="00D22777"/>
    <w:rsid w:val="00D22C62"/>
    <w:rsid w:val="00D22D06"/>
    <w:rsid w:val="00D23A88"/>
    <w:rsid w:val="00D23BAB"/>
    <w:rsid w:val="00D23D85"/>
    <w:rsid w:val="00D24159"/>
    <w:rsid w:val="00D25A76"/>
    <w:rsid w:val="00D261F7"/>
    <w:rsid w:val="00D26E10"/>
    <w:rsid w:val="00D30A38"/>
    <w:rsid w:val="00D313F6"/>
    <w:rsid w:val="00D31BD2"/>
    <w:rsid w:val="00D32BE7"/>
    <w:rsid w:val="00D32D20"/>
    <w:rsid w:val="00D335DB"/>
    <w:rsid w:val="00D33A79"/>
    <w:rsid w:val="00D341E2"/>
    <w:rsid w:val="00D34FBB"/>
    <w:rsid w:val="00D354F0"/>
    <w:rsid w:val="00D3585C"/>
    <w:rsid w:val="00D358CA"/>
    <w:rsid w:val="00D363F0"/>
    <w:rsid w:val="00D36677"/>
    <w:rsid w:val="00D36688"/>
    <w:rsid w:val="00D367E7"/>
    <w:rsid w:val="00D37AA3"/>
    <w:rsid w:val="00D37ACA"/>
    <w:rsid w:val="00D37D27"/>
    <w:rsid w:val="00D41708"/>
    <w:rsid w:val="00D4214E"/>
    <w:rsid w:val="00D42D51"/>
    <w:rsid w:val="00D4452D"/>
    <w:rsid w:val="00D445D5"/>
    <w:rsid w:val="00D44889"/>
    <w:rsid w:val="00D452F9"/>
    <w:rsid w:val="00D4724B"/>
    <w:rsid w:val="00D47A8F"/>
    <w:rsid w:val="00D47F5C"/>
    <w:rsid w:val="00D5265B"/>
    <w:rsid w:val="00D53D2C"/>
    <w:rsid w:val="00D5437E"/>
    <w:rsid w:val="00D5623E"/>
    <w:rsid w:val="00D56A8D"/>
    <w:rsid w:val="00D56CD0"/>
    <w:rsid w:val="00D5709E"/>
    <w:rsid w:val="00D57AC9"/>
    <w:rsid w:val="00D57ADB"/>
    <w:rsid w:val="00D60048"/>
    <w:rsid w:val="00D6138F"/>
    <w:rsid w:val="00D61397"/>
    <w:rsid w:val="00D6142A"/>
    <w:rsid w:val="00D6370E"/>
    <w:rsid w:val="00D63E18"/>
    <w:rsid w:val="00D645CF"/>
    <w:rsid w:val="00D650C5"/>
    <w:rsid w:val="00D65281"/>
    <w:rsid w:val="00D65D75"/>
    <w:rsid w:val="00D66A5C"/>
    <w:rsid w:val="00D66B44"/>
    <w:rsid w:val="00D70B87"/>
    <w:rsid w:val="00D70EB7"/>
    <w:rsid w:val="00D71098"/>
    <w:rsid w:val="00D71668"/>
    <w:rsid w:val="00D71759"/>
    <w:rsid w:val="00D724B1"/>
    <w:rsid w:val="00D72D7D"/>
    <w:rsid w:val="00D72F2B"/>
    <w:rsid w:val="00D72F41"/>
    <w:rsid w:val="00D73845"/>
    <w:rsid w:val="00D73C98"/>
    <w:rsid w:val="00D74E37"/>
    <w:rsid w:val="00D7531B"/>
    <w:rsid w:val="00D7683D"/>
    <w:rsid w:val="00D769C4"/>
    <w:rsid w:val="00D76EC3"/>
    <w:rsid w:val="00D802B9"/>
    <w:rsid w:val="00D8153E"/>
    <w:rsid w:val="00D81A16"/>
    <w:rsid w:val="00D83B5F"/>
    <w:rsid w:val="00D83F5F"/>
    <w:rsid w:val="00D83F77"/>
    <w:rsid w:val="00D8440E"/>
    <w:rsid w:val="00D8466F"/>
    <w:rsid w:val="00D84B60"/>
    <w:rsid w:val="00D85A5A"/>
    <w:rsid w:val="00D85C9F"/>
    <w:rsid w:val="00D85CEF"/>
    <w:rsid w:val="00D85DF1"/>
    <w:rsid w:val="00D8643E"/>
    <w:rsid w:val="00D9096F"/>
    <w:rsid w:val="00D90BE1"/>
    <w:rsid w:val="00D92421"/>
    <w:rsid w:val="00D92A4E"/>
    <w:rsid w:val="00D9378F"/>
    <w:rsid w:val="00D937E4"/>
    <w:rsid w:val="00D9529C"/>
    <w:rsid w:val="00D957C4"/>
    <w:rsid w:val="00D96150"/>
    <w:rsid w:val="00D9617D"/>
    <w:rsid w:val="00D9631B"/>
    <w:rsid w:val="00D96769"/>
    <w:rsid w:val="00D96F68"/>
    <w:rsid w:val="00D9745A"/>
    <w:rsid w:val="00D976CB"/>
    <w:rsid w:val="00D97B58"/>
    <w:rsid w:val="00D97E23"/>
    <w:rsid w:val="00DA0E89"/>
    <w:rsid w:val="00DA2011"/>
    <w:rsid w:val="00DA208B"/>
    <w:rsid w:val="00DA2AF7"/>
    <w:rsid w:val="00DA331A"/>
    <w:rsid w:val="00DA3FCC"/>
    <w:rsid w:val="00DA427F"/>
    <w:rsid w:val="00DA61DE"/>
    <w:rsid w:val="00DA6D5A"/>
    <w:rsid w:val="00DA7B09"/>
    <w:rsid w:val="00DA7FFB"/>
    <w:rsid w:val="00DB0815"/>
    <w:rsid w:val="00DB220C"/>
    <w:rsid w:val="00DB2567"/>
    <w:rsid w:val="00DB34D5"/>
    <w:rsid w:val="00DB358A"/>
    <w:rsid w:val="00DB39FD"/>
    <w:rsid w:val="00DB43AB"/>
    <w:rsid w:val="00DB46A0"/>
    <w:rsid w:val="00DB4878"/>
    <w:rsid w:val="00DB586B"/>
    <w:rsid w:val="00DB731F"/>
    <w:rsid w:val="00DB793D"/>
    <w:rsid w:val="00DC048C"/>
    <w:rsid w:val="00DC1283"/>
    <w:rsid w:val="00DC21CC"/>
    <w:rsid w:val="00DC2347"/>
    <w:rsid w:val="00DC2B06"/>
    <w:rsid w:val="00DC2BA2"/>
    <w:rsid w:val="00DC3B82"/>
    <w:rsid w:val="00DC5AA3"/>
    <w:rsid w:val="00DC5F4E"/>
    <w:rsid w:val="00DC71C4"/>
    <w:rsid w:val="00DC7F69"/>
    <w:rsid w:val="00DD0B6D"/>
    <w:rsid w:val="00DD0EBB"/>
    <w:rsid w:val="00DD1269"/>
    <w:rsid w:val="00DD1715"/>
    <w:rsid w:val="00DD1B2E"/>
    <w:rsid w:val="00DD1BA4"/>
    <w:rsid w:val="00DD22DF"/>
    <w:rsid w:val="00DD2380"/>
    <w:rsid w:val="00DD3ACD"/>
    <w:rsid w:val="00DD59CD"/>
    <w:rsid w:val="00DD5AE4"/>
    <w:rsid w:val="00DD6516"/>
    <w:rsid w:val="00DD7971"/>
    <w:rsid w:val="00DD7F5E"/>
    <w:rsid w:val="00DE0046"/>
    <w:rsid w:val="00DE0A85"/>
    <w:rsid w:val="00DE0D10"/>
    <w:rsid w:val="00DE1774"/>
    <w:rsid w:val="00DE1E95"/>
    <w:rsid w:val="00DE2062"/>
    <w:rsid w:val="00DE20D6"/>
    <w:rsid w:val="00DE3AFC"/>
    <w:rsid w:val="00DE43E1"/>
    <w:rsid w:val="00DE44CC"/>
    <w:rsid w:val="00DE499B"/>
    <w:rsid w:val="00DE50CC"/>
    <w:rsid w:val="00DE5685"/>
    <w:rsid w:val="00DE636B"/>
    <w:rsid w:val="00DE6BB0"/>
    <w:rsid w:val="00DF0022"/>
    <w:rsid w:val="00DF100C"/>
    <w:rsid w:val="00DF18B2"/>
    <w:rsid w:val="00DF297C"/>
    <w:rsid w:val="00DF4D5E"/>
    <w:rsid w:val="00DF7B97"/>
    <w:rsid w:val="00E00CE2"/>
    <w:rsid w:val="00E00D87"/>
    <w:rsid w:val="00E018A3"/>
    <w:rsid w:val="00E03354"/>
    <w:rsid w:val="00E033BD"/>
    <w:rsid w:val="00E03AAC"/>
    <w:rsid w:val="00E03EF5"/>
    <w:rsid w:val="00E03FF1"/>
    <w:rsid w:val="00E044AB"/>
    <w:rsid w:val="00E04BBF"/>
    <w:rsid w:val="00E0603C"/>
    <w:rsid w:val="00E06327"/>
    <w:rsid w:val="00E1017D"/>
    <w:rsid w:val="00E107BF"/>
    <w:rsid w:val="00E10DDA"/>
    <w:rsid w:val="00E12848"/>
    <w:rsid w:val="00E14EBC"/>
    <w:rsid w:val="00E1505C"/>
    <w:rsid w:val="00E16867"/>
    <w:rsid w:val="00E16CB2"/>
    <w:rsid w:val="00E17762"/>
    <w:rsid w:val="00E17963"/>
    <w:rsid w:val="00E17F37"/>
    <w:rsid w:val="00E20A85"/>
    <w:rsid w:val="00E21396"/>
    <w:rsid w:val="00E21CFF"/>
    <w:rsid w:val="00E2249A"/>
    <w:rsid w:val="00E234B2"/>
    <w:rsid w:val="00E236F5"/>
    <w:rsid w:val="00E24506"/>
    <w:rsid w:val="00E25492"/>
    <w:rsid w:val="00E259D5"/>
    <w:rsid w:val="00E27202"/>
    <w:rsid w:val="00E27BFF"/>
    <w:rsid w:val="00E30487"/>
    <w:rsid w:val="00E30881"/>
    <w:rsid w:val="00E31186"/>
    <w:rsid w:val="00E31D6F"/>
    <w:rsid w:val="00E33297"/>
    <w:rsid w:val="00E33AD7"/>
    <w:rsid w:val="00E3596F"/>
    <w:rsid w:val="00E35E2D"/>
    <w:rsid w:val="00E35FAC"/>
    <w:rsid w:val="00E361BD"/>
    <w:rsid w:val="00E37EBD"/>
    <w:rsid w:val="00E37F64"/>
    <w:rsid w:val="00E402A8"/>
    <w:rsid w:val="00E40862"/>
    <w:rsid w:val="00E41A0E"/>
    <w:rsid w:val="00E41F09"/>
    <w:rsid w:val="00E4319E"/>
    <w:rsid w:val="00E438E8"/>
    <w:rsid w:val="00E4390D"/>
    <w:rsid w:val="00E43AD9"/>
    <w:rsid w:val="00E4506A"/>
    <w:rsid w:val="00E45F58"/>
    <w:rsid w:val="00E463BD"/>
    <w:rsid w:val="00E465E4"/>
    <w:rsid w:val="00E46834"/>
    <w:rsid w:val="00E4691B"/>
    <w:rsid w:val="00E46CAC"/>
    <w:rsid w:val="00E470D0"/>
    <w:rsid w:val="00E50148"/>
    <w:rsid w:val="00E501C7"/>
    <w:rsid w:val="00E5027A"/>
    <w:rsid w:val="00E50610"/>
    <w:rsid w:val="00E51330"/>
    <w:rsid w:val="00E51DE9"/>
    <w:rsid w:val="00E52407"/>
    <w:rsid w:val="00E52A58"/>
    <w:rsid w:val="00E5317A"/>
    <w:rsid w:val="00E541EA"/>
    <w:rsid w:val="00E545F5"/>
    <w:rsid w:val="00E54917"/>
    <w:rsid w:val="00E56678"/>
    <w:rsid w:val="00E56E80"/>
    <w:rsid w:val="00E57866"/>
    <w:rsid w:val="00E61064"/>
    <w:rsid w:val="00E61395"/>
    <w:rsid w:val="00E61663"/>
    <w:rsid w:val="00E617E9"/>
    <w:rsid w:val="00E61AAE"/>
    <w:rsid w:val="00E63762"/>
    <w:rsid w:val="00E63FCC"/>
    <w:rsid w:val="00E64399"/>
    <w:rsid w:val="00E64A39"/>
    <w:rsid w:val="00E65921"/>
    <w:rsid w:val="00E659E2"/>
    <w:rsid w:val="00E65BC4"/>
    <w:rsid w:val="00E65C4F"/>
    <w:rsid w:val="00E65FF0"/>
    <w:rsid w:val="00E6767F"/>
    <w:rsid w:val="00E704DD"/>
    <w:rsid w:val="00E705EF"/>
    <w:rsid w:val="00E70607"/>
    <w:rsid w:val="00E70734"/>
    <w:rsid w:val="00E70B85"/>
    <w:rsid w:val="00E7131C"/>
    <w:rsid w:val="00E7159F"/>
    <w:rsid w:val="00E71C9C"/>
    <w:rsid w:val="00E72203"/>
    <w:rsid w:val="00E73624"/>
    <w:rsid w:val="00E73D1C"/>
    <w:rsid w:val="00E73D80"/>
    <w:rsid w:val="00E74CA6"/>
    <w:rsid w:val="00E758D3"/>
    <w:rsid w:val="00E75974"/>
    <w:rsid w:val="00E75CD7"/>
    <w:rsid w:val="00E75F5E"/>
    <w:rsid w:val="00E77383"/>
    <w:rsid w:val="00E80D4B"/>
    <w:rsid w:val="00E816C3"/>
    <w:rsid w:val="00E862C5"/>
    <w:rsid w:val="00E8630C"/>
    <w:rsid w:val="00E8670A"/>
    <w:rsid w:val="00E87F61"/>
    <w:rsid w:val="00E90C26"/>
    <w:rsid w:val="00E919E3"/>
    <w:rsid w:val="00E93239"/>
    <w:rsid w:val="00E93B04"/>
    <w:rsid w:val="00E9540F"/>
    <w:rsid w:val="00E955FC"/>
    <w:rsid w:val="00E96316"/>
    <w:rsid w:val="00E9660E"/>
    <w:rsid w:val="00E975E7"/>
    <w:rsid w:val="00EA100B"/>
    <w:rsid w:val="00EA1212"/>
    <w:rsid w:val="00EA1AF7"/>
    <w:rsid w:val="00EA2178"/>
    <w:rsid w:val="00EA218E"/>
    <w:rsid w:val="00EA2984"/>
    <w:rsid w:val="00EA35C9"/>
    <w:rsid w:val="00EA394D"/>
    <w:rsid w:val="00EA415B"/>
    <w:rsid w:val="00EA546E"/>
    <w:rsid w:val="00EA552F"/>
    <w:rsid w:val="00EA6979"/>
    <w:rsid w:val="00EB00FE"/>
    <w:rsid w:val="00EB0F49"/>
    <w:rsid w:val="00EB1126"/>
    <w:rsid w:val="00EB12B5"/>
    <w:rsid w:val="00EB12BA"/>
    <w:rsid w:val="00EB19F9"/>
    <w:rsid w:val="00EB1A5C"/>
    <w:rsid w:val="00EB1B45"/>
    <w:rsid w:val="00EB2332"/>
    <w:rsid w:val="00EB29F3"/>
    <w:rsid w:val="00EB2BF4"/>
    <w:rsid w:val="00EB2CC9"/>
    <w:rsid w:val="00EB368D"/>
    <w:rsid w:val="00EB560F"/>
    <w:rsid w:val="00EB5AE5"/>
    <w:rsid w:val="00EB7C04"/>
    <w:rsid w:val="00EC04CE"/>
    <w:rsid w:val="00EC06C8"/>
    <w:rsid w:val="00EC0849"/>
    <w:rsid w:val="00EC0C5D"/>
    <w:rsid w:val="00EC16CF"/>
    <w:rsid w:val="00EC1ABB"/>
    <w:rsid w:val="00EC4E22"/>
    <w:rsid w:val="00EC5851"/>
    <w:rsid w:val="00EC5C0E"/>
    <w:rsid w:val="00EC60A1"/>
    <w:rsid w:val="00EC6529"/>
    <w:rsid w:val="00EC67CC"/>
    <w:rsid w:val="00EC68F7"/>
    <w:rsid w:val="00EC6F8E"/>
    <w:rsid w:val="00EC7A15"/>
    <w:rsid w:val="00EC7DCB"/>
    <w:rsid w:val="00EC7F43"/>
    <w:rsid w:val="00ED1F83"/>
    <w:rsid w:val="00ED2416"/>
    <w:rsid w:val="00ED2DE4"/>
    <w:rsid w:val="00ED32A8"/>
    <w:rsid w:val="00ED4C9A"/>
    <w:rsid w:val="00ED5020"/>
    <w:rsid w:val="00ED54BD"/>
    <w:rsid w:val="00ED5AE3"/>
    <w:rsid w:val="00ED6558"/>
    <w:rsid w:val="00ED6A8E"/>
    <w:rsid w:val="00ED7126"/>
    <w:rsid w:val="00EE0582"/>
    <w:rsid w:val="00EE0B70"/>
    <w:rsid w:val="00EE129F"/>
    <w:rsid w:val="00EE1E05"/>
    <w:rsid w:val="00EE2AE3"/>
    <w:rsid w:val="00EE3863"/>
    <w:rsid w:val="00EE4973"/>
    <w:rsid w:val="00EE5AB4"/>
    <w:rsid w:val="00EE5F2B"/>
    <w:rsid w:val="00EE611C"/>
    <w:rsid w:val="00EE637D"/>
    <w:rsid w:val="00EE7374"/>
    <w:rsid w:val="00EE7ADB"/>
    <w:rsid w:val="00EF0E3B"/>
    <w:rsid w:val="00EF0FCB"/>
    <w:rsid w:val="00EF20E6"/>
    <w:rsid w:val="00EF24CD"/>
    <w:rsid w:val="00EF298F"/>
    <w:rsid w:val="00EF2AF5"/>
    <w:rsid w:val="00EF2CE0"/>
    <w:rsid w:val="00EF2EF0"/>
    <w:rsid w:val="00EF3AD8"/>
    <w:rsid w:val="00EF3C80"/>
    <w:rsid w:val="00EF4831"/>
    <w:rsid w:val="00EF4CF6"/>
    <w:rsid w:val="00EF4D13"/>
    <w:rsid w:val="00EF51F1"/>
    <w:rsid w:val="00EF5C9C"/>
    <w:rsid w:val="00F006CD"/>
    <w:rsid w:val="00F00A46"/>
    <w:rsid w:val="00F0185C"/>
    <w:rsid w:val="00F01BF2"/>
    <w:rsid w:val="00F01D9E"/>
    <w:rsid w:val="00F01FAA"/>
    <w:rsid w:val="00F022E3"/>
    <w:rsid w:val="00F03BC5"/>
    <w:rsid w:val="00F03CC1"/>
    <w:rsid w:val="00F043C7"/>
    <w:rsid w:val="00F04F2B"/>
    <w:rsid w:val="00F05830"/>
    <w:rsid w:val="00F058DF"/>
    <w:rsid w:val="00F059B7"/>
    <w:rsid w:val="00F05BBD"/>
    <w:rsid w:val="00F065E4"/>
    <w:rsid w:val="00F07005"/>
    <w:rsid w:val="00F0724C"/>
    <w:rsid w:val="00F077C3"/>
    <w:rsid w:val="00F07C65"/>
    <w:rsid w:val="00F07D38"/>
    <w:rsid w:val="00F10DEB"/>
    <w:rsid w:val="00F113CF"/>
    <w:rsid w:val="00F11959"/>
    <w:rsid w:val="00F11F3F"/>
    <w:rsid w:val="00F13619"/>
    <w:rsid w:val="00F13A8B"/>
    <w:rsid w:val="00F14E27"/>
    <w:rsid w:val="00F15078"/>
    <w:rsid w:val="00F1642A"/>
    <w:rsid w:val="00F16B65"/>
    <w:rsid w:val="00F17A5D"/>
    <w:rsid w:val="00F20177"/>
    <w:rsid w:val="00F2033E"/>
    <w:rsid w:val="00F20CAF"/>
    <w:rsid w:val="00F20E2F"/>
    <w:rsid w:val="00F22B9A"/>
    <w:rsid w:val="00F22CD5"/>
    <w:rsid w:val="00F23473"/>
    <w:rsid w:val="00F2395A"/>
    <w:rsid w:val="00F2447A"/>
    <w:rsid w:val="00F247F5"/>
    <w:rsid w:val="00F24B47"/>
    <w:rsid w:val="00F24BBE"/>
    <w:rsid w:val="00F25AF6"/>
    <w:rsid w:val="00F25FE0"/>
    <w:rsid w:val="00F263AA"/>
    <w:rsid w:val="00F27ABA"/>
    <w:rsid w:val="00F30867"/>
    <w:rsid w:val="00F316BF"/>
    <w:rsid w:val="00F3193D"/>
    <w:rsid w:val="00F32974"/>
    <w:rsid w:val="00F32DB3"/>
    <w:rsid w:val="00F335AF"/>
    <w:rsid w:val="00F33AD3"/>
    <w:rsid w:val="00F377F2"/>
    <w:rsid w:val="00F37B9F"/>
    <w:rsid w:val="00F40B8A"/>
    <w:rsid w:val="00F40D52"/>
    <w:rsid w:val="00F40ED2"/>
    <w:rsid w:val="00F41CF9"/>
    <w:rsid w:val="00F41D10"/>
    <w:rsid w:val="00F427BD"/>
    <w:rsid w:val="00F42DBE"/>
    <w:rsid w:val="00F4381F"/>
    <w:rsid w:val="00F44815"/>
    <w:rsid w:val="00F44F5B"/>
    <w:rsid w:val="00F451FA"/>
    <w:rsid w:val="00F4525F"/>
    <w:rsid w:val="00F454D9"/>
    <w:rsid w:val="00F46671"/>
    <w:rsid w:val="00F4696A"/>
    <w:rsid w:val="00F47422"/>
    <w:rsid w:val="00F47CEE"/>
    <w:rsid w:val="00F47D6D"/>
    <w:rsid w:val="00F47E2A"/>
    <w:rsid w:val="00F50B1F"/>
    <w:rsid w:val="00F51DBD"/>
    <w:rsid w:val="00F51EC7"/>
    <w:rsid w:val="00F520E1"/>
    <w:rsid w:val="00F5372D"/>
    <w:rsid w:val="00F55AB8"/>
    <w:rsid w:val="00F55B65"/>
    <w:rsid w:val="00F56679"/>
    <w:rsid w:val="00F56D1F"/>
    <w:rsid w:val="00F56DD2"/>
    <w:rsid w:val="00F56E2E"/>
    <w:rsid w:val="00F57528"/>
    <w:rsid w:val="00F57E60"/>
    <w:rsid w:val="00F60A4B"/>
    <w:rsid w:val="00F613A2"/>
    <w:rsid w:val="00F616BC"/>
    <w:rsid w:val="00F62128"/>
    <w:rsid w:val="00F62790"/>
    <w:rsid w:val="00F62D83"/>
    <w:rsid w:val="00F63379"/>
    <w:rsid w:val="00F635DD"/>
    <w:rsid w:val="00F63870"/>
    <w:rsid w:val="00F652AC"/>
    <w:rsid w:val="00F65F3D"/>
    <w:rsid w:val="00F71322"/>
    <w:rsid w:val="00F71AF5"/>
    <w:rsid w:val="00F71CBC"/>
    <w:rsid w:val="00F71EF9"/>
    <w:rsid w:val="00F72835"/>
    <w:rsid w:val="00F72A6B"/>
    <w:rsid w:val="00F73447"/>
    <w:rsid w:val="00F74B0A"/>
    <w:rsid w:val="00F75833"/>
    <w:rsid w:val="00F768F4"/>
    <w:rsid w:val="00F772A3"/>
    <w:rsid w:val="00F77891"/>
    <w:rsid w:val="00F779D2"/>
    <w:rsid w:val="00F80648"/>
    <w:rsid w:val="00F80802"/>
    <w:rsid w:val="00F8088E"/>
    <w:rsid w:val="00F80CAF"/>
    <w:rsid w:val="00F813FD"/>
    <w:rsid w:val="00F8375D"/>
    <w:rsid w:val="00F848CE"/>
    <w:rsid w:val="00F855C7"/>
    <w:rsid w:val="00F85A6B"/>
    <w:rsid w:val="00F86A12"/>
    <w:rsid w:val="00F86DD0"/>
    <w:rsid w:val="00F873FF"/>
    <w:rsid w:val="00F875E8"/>
    <w:rsid w:val="00F87FEB"/>
    <w:rsid w:val="00F91235"/>
    <w:rsid w:val="00F91DEE"/>
    <w:rsid w:val="00F9235B"/>
    <w:rsid w:val="00F92C74"/>
    <w:rsid w:val="00F93712"/>
    <w:rsid w:val="00F948A9"/>
    <w:rsid w:val="00F94BF4"/>
    <w:rsid w:val="00F95313"/>
    <w:rsid w:val="00F95927"/>
    <w:rsid w:val="00F95AF4"/>
    <w:rsid w:val="00F95BEC"/>
    <w:rsid w:val="00F971A7"/>
    <w:rsid w:val="00F9776A"/>
    <w:rsid w:val="00FA111F"/>
    <w:rsid w:val="00FA11AD"/>
    <w:rsid w:val="00FA1287"/>
    <w:rsid w:val="00FA1AC5"/>
    <w:rsid w:val="00FA1B86"/>
    <w:rsid w:val="00FA217B"/>
    <w:rsid w:val="00FA2324"/>
    <w:rsid w:val="00FA5B15"/>
    <w:rsid w:val="00FA5CC4"/>
    <w:rsid w:val="00FA7974"/>
    <w:rsid w:val="00FA7D72"/>
    <w:rsid w:val="00FB1FD8"/>
    <w:rsid w:val="00FB248A"/>
    <w:rsid w:val="00FB28F2"/>
    <w:rsid w:val="00FB488E"/>
    <w:rsid w:val="00FB5154"/>
    <w:rsid w:val="00FB5464"/>
    <w:rsid w:val="00FB631A"/>
    <w:rsid w:val="00FB69C8"/>
    <w:rsid w:val="00FB7A9A"/>
    <w:rsid w:val="00FC0B53"/>
    <w:rsid w:val="00FC0F67"/>
    <w:rsid w:val="00FC221C"/>
    <w:rsid w:val="00FC292D"/>
    <w:rsid w:val="00FC32A1"/>
    <w:rsid w:val="00FC453C"/>
    <w:rsid w:val="00FC5470"/>
    <w:rsid w:val="00FC57A4"/>
    <w:rsid w:val="00FD067B"/>
    <w:rsid w:val="00FD0A26"/>
    <w:rsid w:val="00FD0DFA"/>
    <w:rsid w:val="00FD0E93"/>
    <w:rsid w:val="00FD15AF"/>
    <w:rsid w:val="00FD1B8A"/>
    <w:rsid w:val="00FD1C3A"/>
    <w:rsid w:val="00FD1DF0"/>
    <w:rsid w:val="00FD20F6"/>
    <w:rsid w:val="00FD30FE"/>
    <w:rsid w:val="00FD35A7"/>
    <w:rsid w:val="00FD42C4"/>
    <w:rsid w:val="00FD73DF"/>
    <w:rsid w:val="00FD76DC"/>
    <w:rsid w:val="00FD7FF4"/>
    <w:rsid w:val="00FE014C"/>
    <w:rsid w:val="00FE03A4"/>
    <w:rsid w:val="00FE1921"/>
    <w:rsid w:val="00FE2373"/>
    <w:rsid w:val="00FE2387"/>
    <w:rsid w:val="00FE45D2"/>
    <w:rsid w:val="00FE5102"/>
    <w:rsid w:val="00FE56B9"/>
    <w:rsid w:val="00FE677F"/>
    <w:rsid w:val="00FE72DF"/>
    <w:rsid w:val="00FF0097"/>
    <w:rsid w:val="00FF0EA5"/>
    <w:rsid w:val="00FF14BD"/>
    <w:rsid w:val="00FF306C"/>
    <w:rsid w:val="00FF34C9"/>
    <w:rsid w:val="00FF404C"/>
    <w:rsid w:val="00FF4912"/>
    <w:rsid w:val="00FF4C84"/>
    <w:rsid w:val="00FF547E"/>
    <w:rsid w:val="00FF56FC"/>
    <w:rsid w:val="00FF61DF"/>
    <w:rsid w:val="00FF64B2"/>
    <w:rsid w:val="00FF67BC"/>
    <w:rsid w:val="00FF685F"/>
    <w:rsid w:val="00FF6A4C"/>
    <w:rsid w:val="00FF6F0B"/>
    <w:rsid w:val="00FF7428"/>
    <w:rsid w:val="1F59DEA1"/>
    <w:rsid w:val="281DA24E"/>
    <w:rsid w:val="532561C2"/>
    <w:rsid w:val="56EC4FA1"/>
    <w:rsid w:val="5E48A7AB"/>
    <w:rsid w:val="5FE01049"/>
    <w:rsid w:val="69B2B496"/>
    <w:rsid w:val="70A295AC"/>
    <w:rsid w:val="72690915"/>
    <w:rsid w:val="74ED8DB2"/>
    <w:rsid w:val="78947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E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ui-provider">
    <w:name w:val="ui-provider"/>
    <w:basedOn w:val="DefaultParagraphFont"/>
    <w:qFormat/>
    <w:rsid w:val="00830953"/>
  </w:style>
  <w:style w:type="paragraph" w:customStyle="1" w:styleId="pf0">
    <w:name w:val="pf0"/>
    <w:basedOn w:val="Normal"/>
    <w:qFormat/>
    <w:rsid w:val="00E1017D"/>
    <w:pPr>
      <w:overflowPunct/>
      <w:autoSpaceDE/>
      <w:autoSpaceDN/>
      <w:adjustRightInd/>
      <w:spacing w:before="100" w:beforeAutospacing="1" w:after="100" w:afterAutospacing="1"/>
      <w:textAlignment w:val="auto"/>
    </w:pPr>
    <w:rPr>
      <w:rFonts w:ascii="Times New Roman" w:eastAsia="宋体" w:hAnsi="Times New Roman"/>
      <w:kern w:val="2"/>
      <w:sz w:val="24"/>
      <w:szCs w:val="24"/>
      <w:lang w:val="en-US" w:eastAsia="ko-KR"/>
    </w:rPr>
  </w:style>
  <w:style w:type="character" w:customStyle="1" w:styleId="B10">
    <w:name w:val="B1 (文字)"/>
    <w:qFormat/>
    <w:locked/>
    <w:rsid w:val="00E37EBD"/>
  </w:style>
  <w:style w:type="character" w:styleId="Mention">
    <w:name w:val="Mention"/>
    <w:basedOn w:val="DefaultParagraphFont"/>
    <w:uiPriority w:val="99"/>
    <w:unhideWhenUsed/>
    <w:rsid w:val="009B6DC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1281138">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14333304">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3590614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D9C1EA12F5BC14289F00613144300D0" ma:contentTypeVersion="4" ma:contentTypeDescription="Create a new document." ma:contentTypeScope="" ma:versionID="fd27958c36d999f70d31212b8de4de76">
  <xsd:schema xmlns:xsd="http://www.w3.org/2001/XMLSchema" xmlns:xs="http://www.w3.org/2001/XMLSchema" xmlns:p="http://schemas.microsoft.com/office/2006/metadata/properties" xmlns:ns2="51edf146-0e9f-483c-85bd-42817493c4f1" targetNamespace="http://schemas.microsoft.com/office/2006/metadata/properties" ma:root="true" ma:fieldsID="c73055478ec69cca4843fa6f77869430" ns2:_="">
    <xsd:import namespace="51edf146-0e9f-483c-85bd-42817493c4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df146-0e9f-483c-85bd-42817493c4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3.xml><?xml version="1.0" encoding="utf-8"?>
<ds:datastoreItem xmlns:ds="http://schemas.openxmlformats.org/officeDocument/2006/customXml" ds:itemID="{6531E209-EEC6-47E2-93F2-AA9BED176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df146-0e9f-483c-85bd-42817493c4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15</Pages>
  <Words>5559</Words>
  <Characters>31689</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Lenovo</cp:lastModifiedBy>
  <cp:revision>68</cp:revision>
  <cp:lastPrinted>2018-05-22T10:28:00Z</cp:lastPrinted>
  <dcterms:created xsi:type="dcterms:W3CDTF">2024-04-03T01:24:00Z</dcterms:created>
  <dcterms:modified xsi:type="dcterms:W3CDTF">2024-04-04T13:48:00Z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0x0101007D9C1EA12F5BC14289F00613144300D0</vt:lpwstr>
  </property>
</Properties>
</file>